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08906" w14:textId="09693014" w:rsidR="00F70FD9" w:rsidRDefault="00F70FD9" w:rsidP="009710E3">
      <w:pPr>
        <w:tabs>
          <w:tab w:val="left" w:pos="4360"/>
        </w:tabs>
        <w:jc w:val="center"/>
        <w:rPr>
          <w:rFonts w:ascii="Times" w:hAnsi="Times" w:cs="Times"/>
          <w:b/>
          <w:color w:val="7F7F7F"/>
          <w:sz w:val="28"/>
          <w:szCs w:val="28"/>
        </w:rPr>
      </w:pPr>
      <w:r w:rsidRPr="00F70FD9">
        <w:rPr>
          <w:rFonts w:ascii="Times" w:hAnsi="Times" w:cs="Times"/>
          <w:b/>
          <w:color w:val="7F7F7F"/>
          <w:sz w:val="28"/>
          <w:szCs w:val="28"/>
        </w:rPr>
        <w:t>République Togolaise</w:t>
      </w:r>
    </w:p>
    <w:p w14:paraId="2366267D" w14:textId="60411517" w:rsidR="00F70FD9" w:rsidRPr="00F70FD9" w:rsidRDefault="00F70FD9" w:rsidP="009710E3">
      <w:pPr>
        <w:tabs>
          <w:tab w:val="left" w:pos="4360"/>
        </w:tabs>
        <w:jc w:val="center"/>
        <w:rPr>
          <w:rFonts w:ascii="Times" w:hAnsi="Times" w:cs="Times"/>
          <w:b/>
          <w:color w:val="7F7F7F"/>
          <w:sz w:val="28"/>
          <w:szCs w:val="28"/>
        </w:rPr>
      </w:pPr>
      <w:r>
        <w:rPr>
          <w:rFonts w:ascii="Times" w:hAnsi="Times" w:cs="Times"/>
          <w:b/>
          <w:color w:val="7F7F7F"/>
          <w:sz w:val="28"/>
          <w:szCs w:val="28"/>
        </w:rPr>
        <w:t>………………………………</w:t>
      </w:r>
    </w:p>
    <w:p w14:paraId="34EBCB2D" w14:textId="77777777" w:rsidR="00262BD9" w:rsidRDefault="00F70FD9" w:rsidP="009710E3">
      <w:pPr>
        <w:tabs>
          <w:tab w:val="left" w:pos="4360"/>
        </w:tabs>
        <w:jc w:val="center"/>
        <w:rPr>
          <w:rFonts w:ascii="Times" w:hAnsi="Times" w:cs="Times"/>
          <w:b/>
          <w:color w:val="7F7F7F"/>
          <w:sz w:val="52"/>
          <w:szCs w:val="52"/>
        </w:rPr>
      </w:pPr>
      <w:r>
        <w:rPr>
          <w:noProof/>
        </w:rPr>
        <w:drawing>
          <wp:inline distT="0" distB="0" distL="0" distR="0" wp14:anchorId="17CE17B6" wp14:editId="6E4FDEE0">
            <wp:extent cx="1010653" cy="911785"/>
            <wp:effectExtent l="0" t="0" r="0" b="0"/>
            <wp:docPr id="2" name="Image 2" descr="T:\Logo_CN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_CNS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378" cy="917852"/>
                    </a:xfrm>
                    <a:prstGeom prst="rect">
                      <a:avLst/>
                    </a:prstGeom>
                    <a:noFill/>
                    <a:ln>
                      <a:noFill/>
                    </a:ln>
                  </pic:spPr>
                </pic:pic>
              </a:graphicData>
            </a:graphic>
          </wp:inline>
        </w:drawing>
      </w:r>
    </w:p>
    <w:p w14:paraId="7B46E981" w14:textId="6D1668F6" w:rsidR="00F70FD9" w:rsidRPr="00262BD9" w:rsidRDefault="00F70FD9" w:rsidP="009710E3">
      <w:pPr>
        <w:tabs>
          <w:tab w:val="left" w:pos="4360"/>
        </w:tabs>
        <w:jc w:val="center"/>
        <w:rPr>
          <w:rFonts w:ascii="Times" w:hAnsi="Times" w:cs="Times"/>
          <w:b/>
          <w:color w:val="7F7F7F"/>
          <w:sz w:val="36"/>
          <w:szCs w:val="36"/>
        </w:rPr>
      </w:pPr>
      <w:r w:rsidRPr="00262BD9">
        <w:rPr>
          <w:rFonts w:ascii="Times" w:hAnsi="Times" w:cs="Times"/>
          <w:b/>
          <w:color w:val="7F7F7F"/>
          <w:sz w:val="36"/>
          <w:szCs w:val="36"/>
        </w:rPr>
        <w:t xml:space="preserve">Caisse </w:t>
      </w:r>
      <w:r w:rsidR="00262BD9" w:rsidRPr="00262BD9">
        <w:rPr>
          <w:rFonts w:ascii="Times" w:hAnsi="Times" w:cs="Times"/>
          <w:b/>
          <w:color w:val="7F7F7F"/>
          <w:sz w:val="36"/>
          <w:szCs w:val="36"/>
        </w:rPr>
        <w:t>N</w:t>
      </w:r>
      <w:r w:rsidRPr="00262BD9">
        <w:rPr>
          <w:rFonts w:ascii="Times" w:hAnsi="Times" w:cs="Times"/>
          <w:b/>
          <w:color w:val="7F7F7F"/>
          <w:sz w:val="36"/>
          <w:szCs w:val="36"/>
        </w:rPr>
        <w:t xml:space="preserve">ationale de </w:t>
      </w:r>
      <w:r w:rsidR="00262BD9" w:rsidRPr="00262BD9">
        <w:rPr>
          <w:rFonts w:ascii="Times" w:hAnsi="Times" w:cs="Times"/>
          <w:b/>
          <w:color w:val="7F7F7F"/>
          <w:sz w:val="36"/>
          <w:szCs w:val="36"/>
        </w:rPr>
        <w:t>S</w:t>
      </w:r>
      <w:r w:rsidRPr="00262BD9">
        <w:rPr>
          <w:rFonts w:ascii="Times" w:hAnsi="Times" w:cs="Times"/>
          <w:b/>
          <w:color w:val="7F7F7F"/>
          <w:sz w:val="36"/>
          <w:szCs w:val="36"/>
        </w:rPr>
        <w:t xml:space="preserve">écurité </w:t>
      </w:r>
      <w:r w:rsidR="00262BD9" w:rsidRPr="00262BD9">
        <w:rPr>
          <w:rFonts w:ascii="Times" w:hAnsi="Times" w:cs="Times"/>
          <w:b/>
          <w:color w:val="7F7F7F"/>
          <w:sz w:val="36"/>
          <w:szCs w:val="36"/>
        </w:rPr>
        <w:t>S</w:t>
      </w:r>
      <w:r w:rsidRPr="00262BD9">
        <w:rPr>
          <w:rFonts w:ascii="Times" w:hAnsi="Times" w:cs="Times"/>
          <w:b/>
          <w:color w:val="7F7F7F"/>
          <w:sz w:val="36"/>
          <w:szCs w:val="36"/>
        </w:rPr>
        <w:t>ociale</w:t>
      </w:r>
      <w:r w:rsidR="00F81B71">
        <w:rPr>
          <w:rFonts w:ascii="Times" w:hAnsi="Times" w:cs="Times"/>
          <w:b/>
          <w:color w:val="7F7F7F"/>
          <w:sz w:val="36"/>
          <w:szCs w:val="36"/>
        </w:rPr>
        <w:t xml:space="preserve"> </w:t>
      </w:r>
      <w:r w:rsidR="00262BD9" w:rsidRPr="00262BD9">
        <w:rPr>
          <w:rFonts w:ascii="Times" w:hAnsi="Times" w:cs="Times"/>
          <w:b/>
          <w:color w:val="7F7F7F"/>
          <w:sz w:val="36"/>
          <w:szCs w:val="36"/>
        </w:rPr>
        <w:t>- CNSS</w:t>
      </w:r>
    </w:p>
    <w:p w14:paraId="3A557B95" w14:textId="77777777" w:rsidR="00F70FD9" w:rsidRDefault="00F70FD9" w:rsidP="009710E3">
      <w:pPr>
        <w:tabs>
          <w:tab w:val="left" w:pos="4360"/>
        </w:tabs>
        <w:jc w:val="center"/>
        <w:rPr>
          <w:rFonts w:ascii="Times" w:hAnsi="Times" w:cs="Times"/>
          <w:b/>
          <w:color w:val="7F7F7F"/>
          <w:sz w:val="52"/>
          <w:szCs w:val="52"/>
        </w:rPr>
      </w:pPr>
    </w:p>
    <w:p w14:paraId="5B01A561" w14:textId="77777777" w:rsidR="00F70FD9" w:rsidRDefault="00F70FD9" w:rsidP="009710E3">
      <w:pPr>
        <w:tabs>
          <w:tab w:val="left" w:pos="4360"/>
        </w:tabs>
        <w:jc w:val="center"/>
        <w:rPr>
          <w:rFonts w:ascii="Times" w:hAnsi="Times" w:cs="Times"/>
          <w:b/>
          <w:color w:val="7F7F7F"/>
          <w:sz w:val="52"/>
          <w:szCs w:val="52"/>
        </w:rPr>
      </w:pPr>
    </w:p>
    <w:p w14:paraId="39BCB5D9" w14:textId="7C72CBCE" w:rsidR="009710E3" w:rsidRPr="00F23B7E" w:rsidRDefault="009710E3" w:rsidP="009710E3">
      <w:pPr>
        <w:tabs>
          <w:tab w:val="left" w:pos="4360"/>
        </w:tabs>
        <w:jc w:val="center"/>
        <w:rPr>
          <w:rFonts w:ascii="Times" w:hAnsi="Times" w:cs="Times"/>
          <w:b/>
          <w:color w:val="7F7F7F"/>
          <w:sz w:val="52"/>
          <w:szCs w:val="52"/>
        </w:rPr>
      </w:pPr>
      <w:r w:rsidRPr="00F23B7E">
        <w:rPr>
          <w:rFonts w:ascii="Times" w:hAnsi="Times" w:cs="Times"/>
          <w:b/>
          <w:color w:val="7F7F7F"/>
          <w:sz w:val="52"/>
          <w:szCs w:val="52"/>
        </w:rPr>
        <w:t>PROJET HOPITAL DE REFERENCE SAINT PEREGRIN</w:t>
      </w:r>
    </w:p>
    <w:p w14:paraId="17990932" w14:textId="77777777" w:rsidR="009710E3" w:rsidRPr="00F23B7E" w:rsidRDefault="009710E3" w:rsidP="009710E3">
      <w:pPr>
        <w:jc w:val="center"/>
        <w:rPr>
          <w:rFonts w:ascii="Times" w:hAnsi="Times" w:cs="Times"/>
          <w:b/>
          <w:sz w:val="28"/>
        </w:rPr>
      </w:pPr>
    </w:p>
    <w:p w14:paraId="2C404FB9" w14:textId="77777777" w:rsidR="009710E3" w:rsidRPr="00F23B7E" w:rsidRDefault="009710E3" w:rsidP="009710E3">
      <w:pPr>
        <w:jc w:val="center"/>
        <w:rPr>
          <w:rFonts w:ascii="Times" w:hAnsi="Times" w:cs="Times"/>
          <w:b/>
          <w:sz w:val="28"/>
        </w:rPr>
      </w:pPr>
    </w:p>
    <w:p w14:paraId="75E73595" w14:textId="77777777" w:rsidR="009710E3" w:rsidRPr="00F23B7E" w:rsidRDefault="009710E3" w:rsidP="009710E3">
      <w:pPr>
        <w:jc w:val="center"/>
        <w:rPr>
          <w:rFonts w:ascii="Times" w:hAnsi="Times" w:cs="Times"/>
          <w:b/>
          <w:sz w:val="28"/>
        </w:rPr>
      </w:pPr>
    </w:p>
    <w:p w14:paraId="41FF843F" w14:textId="77777777" w:rsidR="009710E3" w:rsidRPr="00F23B7E" w:rsidRDefault="009710E3" w:rsidP="009710E3">
      <w:pPr>
        <w:jc w:val="center"/>
        <w:rPr>
          <w:rFonts w:ascii="Times" w:hAnsi="Times" w:cs="Times"/>
          <w:b/>
          <w:sz w:val="28"/>
        </w:rPr>
      </w:pPr>
    </w:p>
    <w:p w14:paraId="02814D1E" w14:textId="09C34C73" w:rsidR="009710E3" w:rsidRDefault="009710E3" w:rsidP="009710E3">
      <w:pPr>
        <w:jc w:val="center"/>
        <w:rPr>
          <w:rFonts w:ascii="Times" w:hAnsi="Times" w:cs="Times"/>
          <w:b/>
          <w:sz w:val="28"/>
        </w:rPr>
      </w:pPr>
      <w:r w:rsidRPr="00F23B7E">
        <w:rPr>
          <w:rFonts w:ascii="Times" w:hAnsi="Times" w:cs="Times"/>
          <w:b/>
          <w:sz w:val="28"/>
        </w:rPr>
        <w:t>Dossier d’Appel d’Offres</w:t>
      </w:r>
    </w:p>
    <w:p w14:paraId="24588077" w14:textId="724520E8" w:rsidR="00917E2D" w:rsidRDefault="00917E2D" w:rsidP="009710E3">
      <w:pPr>
        <w:jc w:val="center"/>
        <w:rPr>
          <w:rFonts w:ascii="Times" w:hAnsi="Times" w:cs="Times"/>
          <w:b/>
          <w:sz w:val="28"/>
        </w:rPr>
      </w:pPr>
    </w:p>
    <w:p w14:paraId="610C4FA7" w14:textId="3505A71C" w:rsidR="00917E2D" w:rsidRPr="00F23B7E" w:rsidRDefault="00917E2D" w:rsidP="009710E3">
      <w:pPr>
        <w:jc w:val="center"/>
        <w:rPr>
          <w:rFonts w:ascii="Times" w:hAnsi="Times" w:cs="Times"/>
          <w:b/>
          <w:sz w:val="28"/>
        </w:rPr>
      </w:pPr>
      <w:r>
        <w:rPr>
          <w:rFonts w:ascii="Times" w:hAnsi="Times" w:cs="Times"/>
          <w:b/>
          <w:sz w:val="28"/>
        </w:rPr>
        <w:t>AO n° :</w:t>
      </w:r>
    </w:p>
    <w:p w14:paraId="35781E6A" w14:textId="77777777" w:rsidR="009710E3" w:rsidRPr="00F23B7E" w:rsidRDefault="009710E3" w:rsidP="009710E3">
      <w:pPr>
        <w:jc w:val="center"/>
        <w:rPr>
          <w:rFonts w:ascii="Times" w:hAnsi="Times" w:cs="Times"/>
          <w:b/>
          <w:sz w:val="28"/>
        </w:rPr>
      </w:pPr>
    </w:p>
    <w:p w14:paraId="5C3389EC" w14:textId="77777777" w:rsidR="009710E3" w:rsidRPr="00F23B7E" w:rsidRDefault="009710E3" w:rsidP="009710E3">
      <w:pPr>
        <w:jc w:val="center"/>
        <w:rPr>
          <w:rFonts w:ascii="Times" w:hAnsi="Times" w:cs="Times"/>
          <w:b/>
          <w:sz w:val="28"/>
        </w:rPr>
      </w:pPr>
    </w:p>
    <w:p w14:paraId="403F032B" w14:textId="77777777" w:rsidR="009710E3" w:rsidRPr="00F23B7E" w:rsidRDefault="009710E3" w:rsidP="009710E3">
      <w:pPr>
        <w:jc w:val="center"/>
        <w:rPr>
          <w:rFonts w:ascii="Times" w:hAnsi="Times" w:cs="Times"/>
          <w:b/>
          <w:sz w:val="28"/>
        </w:rPr>
      </w:pPr>
    </w:p>
    <w:p w14:paraId="047E31E8" w14:textId="2AFBCE16" w:rsidR="00A26A0B" w:rsidRPr="00F23B7E" w:rsidRDefault="00D04DD3" w:rsidP="00A26A0B">
      <w:pPr>
        <w:jc w:val="center"/>
        <w:rPr>
          <w:rFonts w:ascii="Times" w:hAnsi="Times" w:cs="Times"/>
          <w:b/>
          <w:sz w:val="28"/>
        </w:rPr>
      </w:pPr>
      <w:r>
        <w:rPr>
          <w:rFonts w:ascii="Times" w:hAnsi="Times" w:cs="Times"/>
          <w:b/>
          <w:color w:val="595959"/>
          <w:sz w:val="36"/>
        </w:rPr>
        <w:t>LE SYSTEME D’INFORMATION HOSPITALIER (SIH)</w:t>
      </w:r>
    </w:p>
    <w:p w14:paraId="7B38C85B" w14:textId="77777777" w:rsidR="009710E3" w:rsidRPr="00F23B7E" w:rsidRDefault="009710E3" w:rsidP="009710E3">
      <w:pPr>
        <w:jc w:val="center"/>
        <w:rPr>
          <w:rFonts w:ascii="Times" w:hAnsi="Times" w:cs="Times"/>
          <w:b/>
          <w:sz w:val="28"/>
        </w:rPr>
      </w:pPr>
    </w:p>
    <w:p w14:paraId="4C6B5839" w14:textId="77777777" w:rsidR="009710E3" w:rsidRPr="00F23B7E" w:rsidRDefault="009710E3" w:rsidP="009710E3">
      <w:pPr>
        <w:jc w:val="center"/>
        <w:rPr>
          <w:rFonts w:ascii="Times" w:hAnsi="Times" w:cs="Times"/>
          <w:b/>
          <w:sz w:val="28"/>
        </w:rPr>
      </w:pPr>
    </w:p>
    <w:p w14:paraId="4D2464A3" w14:textId="77777777" w:rsidR="009710E3" w:rsidRPr="00F23B7E" w:rsidRDefault="009710E3" w:rsidP="009710E3">
      <w:pPr>
        <w:jc w:val="center"/>
        <w:rPr>
          <w:rFonts w:ascii="Times" w:hAnsi="Times" w:cs="Times"/>
          <w:b/>
          <w:sz w:val="28"/>
        </w:rPr>
      </w:pPr>
    </w:p>
    <w:p w14:paraId="0835AA91" w14:textId="77777777" w:rsidR="009710E3" w:rsidRPr="00F23B7E" w:rsidRDefault="009710E3" w:rsidP="009710E3">
      <w:pPr>
        <w:jc w:val="center"/>
        <w:rPr>
          <w:rFonts w:ascii="Times" w:hAnsi="Times" w:cs="Times"/>
          <w:b/>
          <w:sz w:val="28"/>
        </w:rPr>
      </w:pPr>
    </w:p>
    <w:p w14:paraId="0DDD3EFE" w14:textId="77777777" w:rsidR="009710E3" w:rsidRPr="00F23B7E" w:rsidRDefault="00485943" w:rsidP="009710E3">
      <w:pPr>
        <w:jc w:val="center"/>
        <w:rPr>
          <w:rFonts w:ascii="Times" w:hAnsi="Times" w:cs="Times"/>
          <w:b/>
          <w:sz w:val="28"/>
        </w:rPr>
      </w:pPr>
      <w:r>
        <w:rPr>
          <w:rFonts w:ascii="Times" w:hAnsi="Times" w:cs="Times"/>
          <w:b/>
          <w:sz w:val="28"/>
        </w:rPr>
        <w:t>CAHIER DES CLAUSES ADMINISTRATIVES PARTICULIERES</w:t>
      </w:r>
    </w:p>
    <w:p w14:paraId="7BC6403B" w14:textId="77777777" w:rsidR="009710E3" w:rsidRPr="00F23B7E" w:rsidRDefault="009710E3" w:rsidP="009710E3">
      <w:pPr>
        <w:jc w:val="center"/>
        <w:rPr>
          <w:rFonts w:ascii="Times" w:hAnsi="Times" w:cs="Times"/>
          <w:b/>
          <w:sz w:val="28"/>
        </w:rPr>
      </w:pPr>
    </w:p>
    <w:p w14:paraId="7F9B0CD8" w14:textId="77777777" w:rsidR="009710E3" w:rsidRPr="00F23B7E" w:rsidRDefault="009710E3" w:rsidP="009710E3">
      <w:pPr>
        <w:jc w:val="center"/>
        <w:rPr>
          <w:rFonts w:ascii="Times" w:hAnsi="Times" w:cs="Times"/>
          <w:b/>
          <w:sz w:val="28"/>
        </w:rPr>
      </w:pPr>
    </w:p>
    <w:p w14:paraId="7A48AC95" w14:textId="77777777" w:rsidR="009710E3" w:rsidRPr="00F23B7E" w:rsidRDefault="009710E3" w:rsidP="009710E3">
      <w:pPr>
        <w:jc w:val="center"/>
        <w:rPr>
          <w:rFonts w:ascii="Times" w:hAnsi="Times" w:cs="Times"/>
          <w:b/>
          <w:sz w:val="28"/>
        </w:rPr>
      </w:pPr>
    </w:p>
    <w:p w14:paraId="5111C28B" w14:textId="77777777" w:rsidR="009710E3" w:rsidRPr="00F23B7E" w:rsidRDefault="009710E3" w:rsidP="009710E3">
      <w:pPr>
        <w:jc w:val="center"/>
        <w:rPr>
          <w:rFonts w:ascii="Times" w:hAnsi="Times" w:cs="Times"/>
          <w:b/>
          <w:sz w:val="28"/>
        </w:rPr>
      </w:pPr>
    </w:p>
    <w:p w14:paraId="3161366C" w14:textId="77777777" w:rsidR="009710E3" w:rsidRPr="00F23B7E" w:rsidRDefault="009710E3" w:rsidP="009710E3">
      <w:pPr>
        <w:jc w:val="center"/>
        <w:rPr>
          <w:rFonts w:ascii="Times" w:hAnsi="Times" w:cs="Times"/>
          <w:b/>
          <w:sz w:val="28"/>
        </w:rPr>
      </w:pPr>
      <w:r w:rsidRPr="00F23B7E">
        <w:rPr>
          <w:rFonts w:ascii="Times" w:hAnsi="Times" w:cs="Times"/>
          <w:b/>
          <w:sz w:val="28"/>
        </w:rPr>
        <w:br w:type="page"/>
      </w:r>
    </w:p>
    <w:p w14:paraId="7971A499" w14:textId="77777777" w:rsidR="009710E3" w:rsidRPr="00F23B7E" w:rsidRDefault="009710E3" w:rsidP="009710E3">
      <w:pPr>
        <w:rPr>
          <w:rFonts w:ascii="Times" w:hAnsi="Times" w:cs="Times"/>
          <w:b/>
          <w:bCs/>
        </w:rPr>
      </w:pPr>
    </w:p>
    <w:p w14:paraId="17C479D8" w14:textId="77777777" w:rsidR="009710E3" w:rsidRPr="00F23B7E" w:rsidRDefault="009710E3" w:rsidP="009710E3">
      <w:pPr>
        <w:jc w:val="center"/>
        <w:rPr>
          <w:rFonts w:ascii="Times" w:hAnsi="Times" w:cs="Times"/>
          <w:b/>
          <w:bCs/>
          <w:iCs/>
          <w:szCs w:val="24"/>
        </w:rPr>
      </w:pPr>
      <w:r w:rsidRPr="00F23B7E">
        <w:rPr>
          <w:rFonts w:ascii="Times" w:hAnsi="Times" w:cs="Times"/>
          <w:b/>
          <w:bCs/>
          <w:iCs/>
          <w:szCs w:val="24"/>
        </w:rPr>
        <w:t xml:space="preserve">PROJET DE CONSTRUCTION DE L’HOPITAL DE REFERENCE SAINT PEREGRIN </w:t>
      </w:r>
    </w:p>
    <w:p w14:paraId="527C86E7" w14:textId="07D215EF" w:rsidR="00A26A0B" w:rsidRPr="00F23B7E" w:rsidRDefault="003D419D" w:rsidP="00A26A0B">
      <w:pPr>
        <w:pStyle w:val="NormalWeb"/>
        <w:jc w:val="center"/>
        <w:rPr>
          <w:rFonts w:ascii="Times" w:hAnsi="Times" w:cs="Times"/>
        </w:rPr>
      </w:pPr>
      <w:r>
        <w:rPr>
          <w:rFonts w:ascii="Times" w:hAnsi="Times" w:cs="Times"/>
          <w:b/>
          <w:bCs/>
        </w:rPr>
        <w:t>SYSTEME D’INFORMATION HOSPITALIER</w:t>
      </w:r>
    </w:p>
    <w:p w14:paraId="2BC1E027" w14:textId="4DD35A77" w:rsidR="009710E3" w:rsidRPr="00F23B7E" w:rsidRDefault="00917E2D" w:rsidP="009710E3">
      <w:pPr>
        <w:jc w:val="center"/>
        <w:rPr>
          <w:rFonts w:ascii="Times" w:hAnsi="Times" w:cs="Times"/>
          <w:bCs/>
          <w:iCs/>
          <w:szCs w:val="22"/>
        </w:rPr>
      </w:pPr>
      <w:r>
        <w:rPr>
          <w:rFonts w:ascii="Times" w:hAnsi="Times" w:cs="Times"/>
          <w:bCs/>
          <w:iCs/>
          <w:szCs w:val="22"/>
        </w:rPr>
        <w:t>AO</w:t>
      </w:r>
      <w:r w:rsidR="009710E3" w:rsidRPr="00F23B7E">
        <w:rPr>
          <w:rFonts w:ascii="Times" w:hAnsi="Times" w:cs="Times"/>
          <w:bCs/>
          <w:iCs/>
          <w:szCs w:val="22"/>
        </w:rPr>
        <w:t xml:space="preserve"> N°</w:t>
      </w:r>
      <w:r w:rsidR="009710E3" w:rsidRPr="00F23B7E">
        <w:rPr>
          <w:rFonts w:ascii="Times" w:hAnsi="Times" w:cs="Times"/>
          <w:bCs/>
          <w:iCs/>
          <w:szCs w:val="22"/>
          <w:u w:val="single"/>
        </w:rPr>
        <w:t xml:space="preserve">                      /</w:t>
      </w:r>
    </w:p>
    <w:p w14:paraId="47C100EC" w14:textId="77777777" w:rsidR="009710E3" w:rsidRPr="00F23B7E" w:rsidRDefault="009710E3" w:rsidP="009710E3">
      <w:pPr>
        <w:suppressAutoHyphens w:val="0"/>
        <w:overflowPunct/>
        <w:autoSpaceDE/>
        <w:autoSpaceDN/>
        <w:adjustRightInd/>
        <w:spacing w:line="276" w:lineRule="auto"/>
        <w:jc w:val="center"/>
        <w:textAlignment w:val="auto"/>
        <w:rPr>
          <w:rFonts w:ascii="Times" w:hAnsi="Times" w:cs="Times"/>
          <w:b/>
          <w:bCs/>
          <w:iCs/>
          <w:szCs w:val="24"/>
        </w:rPr>
      </w:pPr>
      <w:r w:rsidRPr="00F23B7E">
        <w:rPr>
          <w:rFonts w:ascii="Times" w:hAnsi="Times" w:cs="Times"/>
          <w:b/>
          <w:bCs/>
          <w:iCs/>
          <w:szCs w:val="24"/>
        </w:rPr>
        <w:t>Date</w:t>
      </w:r>
      <w:proofErr w:type="gramStart"/>
      <w:r w:rsidRPr="00F23B7E">
        <w:rPr>
          <w:rFonts w:ascii="Times" w:hAnsi="Times" w:cs="Times"/>
          <w:b/>
          <w:bCs/>
          <w:iCs/>
          <w:szCs w:val="24"/>
        </w:rPr>
        <w:t> :…</w:t>
      </w:r>
      <w:proofErr w:type="gramEnd"/>
      <w:r w:rsidRPr="00F23B7E">
        <w:rPr>
          <w:rFonts w:ascii="Times" w:hAnsi="Times" w:cs="Times"/>
          <w:b/>
          <w:bCs/>
          <w:iCs/>
          <w:szCs w:val="24"/>
        </w:rPr>
        <w:t>………………………………</w:t>
      </w:r>
    </w:p>
    <w:p w14:paraId="589B8230" w14:textId="77777777" w:rsidR="009710E3" w:rsidRPr="00F23B7E" w:rsidRDefault="009710E3" w:rsidP="009710E3">
      <w:pPr>
        <w:rPr>
          <w:rFonts w:ascii="Times" w:hAnsi="Times" w:cs="Times"/>
        </w:rPr>
      </w:pPr>
    </w:p>
    <w:p w14:paraId="4A6502D8" w14:textId="77777777" w:rsidR="0096636F" w:rsidRDefault="0096636F" w:rsidP="00F23B7E">
      <w:pPr>
        <w:rPr>
          <w:rFonts w:ascii="Times" w:hAnsi="Times" w:cs="Times"/>
          <w:szCs w:val="18"/>
        </w:rPr>
      </w:pPr>
    </w:p>
    <w:p w14:paraId="69720705" w14:textId="77777777" w:rsidR="00D651CE" w:rsidRPr="00F23B7E" w:rsidRDefault="00D651CE" w:rsidP="00D651CE">
      <w:pPr>
        <w:rPr>
          <w:rFonts w:ascii="Times" w:hAnsi="Times" w:cs="Times"/>
        </w:rPr>
      </w:pPr>
      <w:bookmarkStart w:id="0" w:name="_Hlk11850920"/>
      <w:r w:rsidRPr="00F23B7E">
        <w:rPr>
          <w:rFonts w:ascii="Times" w:hAnsi="Times" w:cs="Times"/>
        </w:rPr>
        <w:t>Ce cahier des charges s’inscrit dans la mise en place du nouvel hôpital Saint Pérégrin à Lomé, au Togo. Ce nouvel hôpital de référence apporte une offre de soins de qualité au bassin de population local tout en restant abordable. Cet hôpital a pour ambition de devenir une référence au Togo à l’image des hôpitaux occidentaux grâce à des équipes médicales et soignantes d’excellent niveau de formation et une accréditation des personnels et des équipements.</w:t>
      </w:r>
    </w:p>
    <w:p w14:paraId="56843F8E" w14:textId="77777777" w:rsidR="00D651CE" w:rsidRPr="00F23B7E" w:rsidRDefault="00D651CE" w:rsidP="00D651CE">
      <w:pPr>
        <w:rPr>
          <w:rFonts w:ascii="Times" w:hAnsi="Times" w:cs="Times"/>
          <w:szCs w:val="18"/>
        </w:rPr>
      </w:pPr>
    </w:p>
    <w:p w14:paraId="2A870447" w14:textId="7F61701F" w:rsidR="00D651CE" w:rsidRPr="00F23B7E" w:rsidRDefault="00D651CE" w:rsidP="00D651CE">
      <w:pPr>
        <w:rPr>
          <w:rFonts w:ascii="Times" w:hAnsi="Times" w:cs="Times"/>
        </w:rPr>
      </w:pPr>
      <w:r w:rsidRPr="00F23B7E">
        <w:rPr>
          <w:rFonts w:ascii="Times" w:hAnsi="Times" w:cs="Times"/>
          <w:szCs w:val="18"/>
        </w:rPr>
        <w:t>Dans le cadre de ce projet</w:t>
      </w:r>
      <w:r w:rsidR="001C6B87">
        <w:rPr>
          <w:rFonts w:ascii="Times" w:hAnsi="Times" w:cs="Times"/>
          <w:szCs w:val="18"/>
        </w:rPr>
        <w:t>,</w:t>
      </w:r>
      <w:r w:rsidRPr="00F23B7E">
        <w:rPr>
          <w:rFonts w:ascii="Times" w:hAnsi="Times" w:cs="Times"/>
        </w:rPr>
        <w:t xml:space="preserve"> </w:t>
      </w:r>
      <w:r w:rsidR="001C6B87">
        <w:rPr>
          <w:rFonts w:ascii="Times" w:hAnsi="Times" w:cs="Times"/>
        </w:rPr>
        <w:t>l</w:t>
      </w:r>
      <w:r w:rsidRPr="00F23B7E">
        <w:rPr>
          <w:rFonts w:ascii="Times" w:hAnsi="Times" w:cs="Times"/>
        </w:rPr>
        <w:t xml:space="preserve">e cahier des charges a pour but de présenter aux différents fournisseurs </w:t>
      </w:r>
      <w:r w:rsidR="001C6B87">
        <w:rPr>
          <w:rFonts w:ascii="Times" w:hAnsi="Times" w:cs="Times"/>
        </w:rPr>
        <w:t xml:space="preserve">ou développeurs </w:t>
      </w:r>
      <w:r w:rsidRPr="00F23B7E">
        <w:rPr>
          <w:rFonts w:ascii="Times" w:hAnsi="Times" w:cs="Times"/>
          <w:szCs w:val="18"/>
        </w:rPr>
        <w:t xml:space="preserve">les besoins </w:t>
      </w:r>
      <w:r w:rsidR="001C6B87">
        <w:rPr>
          <w:rFonts w:ascii="Times" w:hAnsi="Times" w:cs="Times"/>
          <w:szCs w:val="18"/>
        </w:rPr>
        <w:t xml:space="preserve">pour le SIH </w:t>
      </w:r>
      <w:r>
        <w:rPr>
          <w:rFonts w:ascii="Times" w:hAnsi="Times" w:cs="Times"/>
          <w:szCs w:val="18"/>
        </w:rPr>
        <w:t>de l’hôpital Saint Pérégrin.</w:t>
      </w:r>
      <w:r w:rsidRPr="00F23B7E">
        <w:rPr>
          <w:rFonts w:ascii="Times" w:hAnsi="Times" w:cs="Times"/>
          <w:szCs w:val="18"/>
        </w:rPr>
        <w:t xml:space="preserve"> </w:t>
      </w:r>
    </w:p>
    <w:p w14:paraId="18BBDB88" w14:textId="77777777" w:rsidR="00D651CE" w:rsidRPr="00F23B7E" w:rsidRDefault="00D651CE" w:rsidP="00D651CE">
      <w:pPr>
        <w:rPr>
          <w:rFonts w:ascii="Times" w:hAnsi="Times" w:cs="Times"/>
        </w:rPr>
      </w:pPr>
    </w:p>
    <w:p w14:paraId="321D7F1F" w14:textId="5030E8D7" w:rsidR="00D651CE" w:rsidRDefault="00D651CE" w:rsidP="00D651CE">
      <w:r>
        <w:t>L’ouverture de l’hôpital étant prévue pour le premier trimestre 2020, chaque fournisseur recevant ce document se devra d’émettre une offre avant le 3</w:t>
      </w:r>
      <w:r w:rsidR="001C6B87">
        <w:t>1</w:t>
      </w:r>
      <w:r>
        <w:t xml:space="preserve"> Juillet 2019.</w:t>
      </w:r>
    </w:p>
    <w:p w14:paraId="42DE6914" w14:textId="77777777" w:rsidR="00D651CE" w:rsidRDefault="00D651CE" w:rsidP="00CF0397">
      <w:pPr>
        <w:rPr>
          <w:rFonts w:ascii="Times" w:hAnsi="Times" w:cs="Times"/>
          <w:szCs w:val="18"/>
        </w:rPr>
      </w:pPr>
    </w:p>
    <w:p w14:paraId="4E738D1D" w14:textId="66232A67" w:rsidR="009710E3" w:rsidRPr="00CF0397" w:rsidRDefault="0096636F" w:rsidP="00CF0397">
      <w:pPr>
        <w:rPr>
          <w:rFonts w:ascii="Times" w:hAnsi="Times" w:cs="Times"/>
          <w:szCs w:val="18"/>
        </w:rPr>
      </w:pPr>
      <w:r>
        <w:rPr>
          <w:rFonts w:ascii="Times" w:hAnsi="Times" w:cs="Times"/>
          <w:szCs w:val="18"/>
        </w:rPr>
        <w:t xml:space="preserve">Le présent </w:t>
      </w:r>
      <w:r w:rsidR="001D39C2">
        <w:rPr>
          <w:rFonts w:ascii="Times" w:hAnsi="Times" w:cs="Times"/>
          <w:szCs w:val="18"/>
        </w:rPr>
        <w:t>Appel d’Offres</w:t>
      </w:r>
      <w:r>
        <w:rPr>
          <w:rFonts w:ascii="Times" w:hAnsi="Times" w:cs="Times"/>
          <w:szCs w:val="18"/>
        </w:rPr>
        <w:t xml:space="preserve"> comporte le présent document, qui regroupe les clauses Administratives particulières. Lui est joint un Cahier des </w:t>
      </w:r>
      <w:r w:rsidR="001D39C2">
        <w:rPr>
          <w:rFonts w:ascii="Times" w:hAnsi="Times" w:cs="Times"/>
          <w:szCs w:val="18"/>
        </w:rPr>
        <w:t>charges</w:t>
      </w:r>
      <w:r>
        <w:rPr>
          <w:rFonts w:ascii="Times" w:hAnsi="Times" w:cs="Times"/>
          <w:szCs w:val="18"/>
        </w:rPr>
        <w:t xml:space="preserve"> décri</w:t>
      </w:r>
      <w:r w:rsidR="00CF0397">
        <w:rPr>
          <w:rFonts w:ascii="Times" w:hAnsi="Times" w:cs="Times"/>
          <w:szCs w:val="18"/>
        </w:rPr>
        <w:t xml:space="preserve">vant les </w:t>
      </w:r>
      <w:r w:rsidR="001D39C2">
        <w:rPr>
          <w:rFonts w:ascii="Times" w:hAnsi="Times" w:cs="Times"/>
          <w:szCs w:val="18"/>
        </w:rPr>
        <w:t xml:space="preserve">fonctionnalités et </w:t>
      </w:r>
      <w:r w:rsidR="00CF0397">
        <w:rPr>
          <w:rFonts w:ascii="Times" w:hAnsi="Times" w:cs="Times"/>
          <w:szCs w:val="18"/>
        </w:rPr>
        <w:t>prestations attendues</w:t>
      </w:r>
      <w:bookmarkEnd w:id="0"/>
      <w:r w:rsidR="001D39C2">
        <w:rPr>
          <w:rFonts w:ascii="Times" w:hAnsi="Times" w:cs="Times"/>
          <w:szCs w:val="18"/>
        </w:rPr>
        <w:t xml:space="preserve"> pour le futur Système d’Information Hospitalier de l’Hôpital Saint Pérégrin.</w:t>
      </w:r>
    </w:p>
    <w:p w14:paraId="0C5A4F55" w14:textId="77777777" w:rsidR="001D39C2" w:rsidRDefault="001D39C2" w:rsidP="00D651CE">
      <w:pPr>
        <w:rPr>
          <w:rFonts w:cs="Times"/>
        </w:rPr>
      </w:pPr>
      <w:bookmarkStart w:id="1" w:name="_Hlk11850951"/>
    </w:p>
    <w:bookmarkEnd w:id="1"/>
    <w:p w14:paraId="3853D578" w14:textId="2E024311" w:rsidR="001D39C2" w:rsidRDefault="001D39C2" w:rsidP="001D39C2">
      <w:r>
        <w:t>L’auteur de l’appel d’offres, souhaite qu’une partie des prestations soit réalisée au TOGO afin de favoriser le transfert de compétences, mais surtout de faciliter la maintenance de la solution, une fois installée et mise en service. La proximité de compétences ayant participé au développement est de nature à faciliter la maintenance sur site.</w:t>
      </w:r>
    </w:p>
    <w:p w14:paraId="27D3AF4E" w14:textId="77777777" w:rsidR="001D39C2" w:rsidRDefault="001D39C2" w:rsidP="001D39C2"/>
    <w:p w14:paraId="0331328A" w14:textId="7BEC474D" w:rsidR="001D39C2" w:rsidRPr="001D39C2" w:rsidRDefault="001D39C2" w:rsidP="001D39C2">
      <w:pPr>
        <w:rPr>
          <w:b/>
        </w:rPr>
      </w:pPr>
      <w:r w:rsidRPr="001D39C2">
        <w:rPr>
          <w:b/>
        </w:rPr>
        <w:t xml:space="preserve">Le promoteur attend donc une réponse sous forme de groupement d’une ou plusieurs entreprises Occidentales avec une ou plusieurs entreprises </w:t>
      </w:r>
      <w:r w:rsidR="00385A57">
        <w:rPr>
          <w:b/>
        </w:rPr>
        <w:t>de la sous-région Ouest-Africaine</w:t>
      </w:r>
      <w:r w:rsidRPr="001D39C2">
        <w:rPr>
          <w:b/>
        </w:rPr>
        <w:t>.</w:t>
      </w:r>
    </w:p>
    <w:p w14:paraId="27B9B7B9" w14:textId="77777777" w:rsidR="001D39C2" w:rsidRDefault="001D39C2" w:rsidP="001D39C2"/>
    <w:p w14:paraId="116C98B9" w14:textId="6F68CB41" w:rsidR="001D39C2" w:rsidRDefault="001D39C2" w:rsidP="001D39C2">
      <w:r>
        <w:t xml:space="preserve">L’offre peut aussi être élaborée par une entreprise occidentale disposant d’une filiale </w:t>
      </w:r>
      <w:r w:rsidR="00385A57">
        <w:t>dans la sous-région Ouest-Africaine</w:t>
      </w:r>
      <w:r>
        <w:t>.</w:t>
      </w:r>
    </w:p>
    <w:p w14:paraId="1A8A4FDE" w14:textId="77777777" w:rsidR="00D651CE" w:rsidRPr="00D651CE" w:rsidRDefault="00D651CE" w:rsidP="00D651CE">
      <w:pPr>
        <w:rPr>
          <w:rFonts w:cs="Times"/>
        </w:rPr>
      </w:pPr>
    </w:p>
    <w:p w14:paraId="3C6F60D1" w14:textId="4E00D05C" w:rsidR="009710E3" w:rsidRPr="00A311FD" w:rsidRDefault="00A26A0B" w:rsidP="00A311FD">
      <w:pPr>
        <w:rPr>
          <w:sz w:val="24"/>
        </w:rPr>
      </w:pPr>
      <w:r>
        <w:rPr>
          <w:rFonts w:ascii="Times" w:hAnsi="Times" w:cs="Times"/>
        </w:rPr>
        <w:br w:type="page"/>
      </w:r>
    </w:p>
    <w:p w14:paraId="17E1F597" w14:textId="77777777" w:rsidR="009710E3" w:rsidRPr="00A311FD" w:rsidRDefault="009710E3" w:rsidP="009710E3">
      <w:pPr>
        <w:numPr>
          <w:ilvl w:val="0"/>
          <w:numId w:val="2"/>
        </w:numPr>
        <w:tabs>
          <w:tab w:val="clear" w:pos="720"/>
          <w:tab w:val="num" w:pos="284"/>
        </w:tabs>
        <w:suppressAutoHyphens w:val="0"/>
        <w:overflowPunct/>
        <w:autoSpaceDE/>
        <w:autoSpaceDN/>
        <w:adjustRightInd/>
        <w:ind w:left="0" w:firstLine="0"/>
        <w:textAlignment w:val="auto"/>
        <w:rPr>
          <w:rFonts w:ascii="Times" w:hAnsi="Times" w:cs="Times"/>
          <w:szCs w:val="22"/>
        </w:rPr>
      </w:pPr>
      <w:r w:rsidRPr="00A311FD">
        <w:rPr>
          <w:rFonts w:ascii="Times" w:hAnsi="Times" w:cs="Times"/>
          <w:szCs w:val="22"/>
        </w:rPr>
        <w:lastRenderedPageBreak/>
        <w:t>La passation du Marché sera conduite par consultation ouverte et est adressée à tous les soumissionnaires.</w:t>
      </w:r>
    </w:p>
    <w:p w14:paraId="52976D28" w14:textId="01B24143" w:rsidR="009710E3" w:rsidRPr="00A311FD" w:rsidRDefault="009710E3" w:rsidP="009710E3">
      <w:pPr>
        <w:suppressAutoHyphens w:val="0"/>
        <w:overflowPunct/>
        <w:autoSpaceDE/>
        <w:autoSpaceDN/>
        <w:adjustRightInd/>
        <w:textAlignment w:val="auto"/>
        <w:rPr>
          <w:rFonts w:ascii="Times" w:hAnsi="Times" w:cs="Times"/>
          <w:szCs w:val="22"/>
        </w:rPr>
      </w:pPr>
      <w:r w:rsidRPr="00A311FD">
        <w:rPr>
          <w:rFonts w:ascii="Times" w:hAnsi="Times" w:cs="Times"/>
          <w:szCs w:val="22"/>
        </w:rPr>
        <w:t>Le maitre d’ouvrage privilégie les offres dont une partie de la prestation est faite par des entreprises locales ou de la sous</w:t>
      </w:r>
      <w:r w:rsidR="00385A57">
        <w:rPr>
          <w:rFonts w:ascii="Times" w:hAnsi="Times" w:cs="Times"/>
          <w:szCs w:val="22"/>
        </w:rPr>
        <w:t>-</w:t>
      </w:r>
      <w:r w:rsidRPr="00A311FD">
        <w:rPr>
          <w:rFonts w:ascii="Times" w:hAnsi="Times" w:cs="Times"/>
          <w:szCs w:val="22"/>
        </w:rPr>
        <w:t>région</w:t>
      </w:r>
      <w:r w:rsidR="00385A57">
        <w:rPr>
          <w:rFonts w:ascii="Times" w:hAnsi="Times" w:cs="Times"/>
          <w:szCs w:val="22"/>
        </w:rPr>
        <w:t xml:space="preserve"> Ouest-Africaine</w:t>
      </w:r>
      <w:r w:rsidRPr="00A311FD">
        <w:rPr>
          <w:rFonts w:ascii="Times" w:hAnsi="Times" w:cs="Times"/>
          <w:szCs w:val="22"/>
        </w:rPr>
        <w:t>.</w:t>
      </w:r>
    </w:p>
    <w:p w14:paraId="1643866E" w14:textId="77777777" w:rsidR="009710E3" w:rsidRPr="00A311FD" w:rsidRDefault="009710E3" w:rsidP="009710E3">
      <w:pPr>
        <w:suppressAutoHyphens w:val="0"/>
        <w:overflowPunct/>
        <w:autoSpaceDE/>
        <w:autoSpaceDN/>
        <w:adjustRightInd/>
        <w:textAlignment w:val="auto"/>
        <w:rPr>
          <w:rFonts w:ascii="Times" w:hAnsi="Times" w:cs="Times"/>
          <w:sz w:val="18"/>
          <w:szCs w:val="22"/>
        </w:rPr>
      </w:pPr>
      <w:r w:rsidRPr="00A311FD">
        <w:rPr>
          <w:rFonts w:ascii="Times" w:hAnsi="Times" w:cs="Times"/>
          <w:szCs w:val="22"/>
        </w:rPr>
        <w:t xml:space="preserve"> </w:t>
      </w:r>
    </w:p>
    <w:p w14:paraId="1DBBB943" w14:textId="598BC9BD" w:rsidR="00A20B9B" w:rsidRPr="00A311FD" w:rsidRDefault="009710E3" w:rsidP="009710E3">
      <w:pPr>
        <w:suppressAutoHyphens w:val="0"/>
        <w:overflowPunct/>
        <w:autoSpaceDE/>
        <w:autoSpaceDN/>
        <w:adjustRightInd/>
        <w:spacing w:after="120"/>
        <w:textAlignment w:val="auto"/>
        <w:rPr>
          <w:rFonts w:ascii="Times" w:hAnsi="Times" w:cs="Times"/>
          <w:b/>
          <w:szCs w:val="22"/>
        </w:rPr>
      </w:pPr>
      <w:r w:rsidRPr="00A311FD">
        <w:rPr>
          <w:rFonts w:ascii="Times" w:hAnsi="Times" w:cs="Times"/>
          <w:szCs w:val="22"/>
        </w:rPr>
        <w:t xml:space="preserve">Les soumissionnaires intéressés peuvent </w:t>
      </w:r>
      <w:r w:rsidR="00365D19">
        <w:rPr>
          <w:rFonts w:ascii="Times" w:hAnsi="Times" w:cs="Times"/>
          <w:szCs w:val="22"/>
        </w:rPr>
        <w:t>demander</w:t>
      </w:r>
      <w:r w:rsidRPr="00A311FD">
        <w:rPr>
          <w:rFonts w:ascii="Times" w:hAnsi="Times" w:cs="Times"/>
          <w:szCs w:val="22"/>
        </w:rPr>
        <w:t xml:space="preserve"> des informations </w:t>
      </w:r>
      <w:r w:rsidR="00CF0397" w:rsidRPr="00A311FD">
        <w:rPr>
          <w:rFonts w:ascii="Times" w:hAnsi="Times" w:cs="Times"/>
          <w:szCs w:val="22"/>
        </w:rPr>
        <w:t xml:space="preserve">administratives </w:t>
      </w:r>
      <w:r w:rsidR="00485943" w:rsidRPr="00A311FD">
        <w:rPr>
          <w:rFonts w:ascii="Times" w:hAnsi="Times" w:cs="Times"/>
          <w:szCs w:val="22"/>
        </w:rPr>
        <w:t>complémentaires auprès de la CNSS</w:t>
      </w:r>
      <w:r w:rsidRPr="00A311FD">
        <w:rPr>
          <w:rFonts w:ascii="Times" w:hAnsi="Times" w:cs="Times"/>
          <w:iCs/>
          <w:szCs w:val="22"/>
        </w:rPr>
        <w:t xml:space="preserve"> </w:t>
      </w:r>
      <w:r w:rsidRPr="00A311FD">
        <w:rPr>
          <w:rFonts w:ascii="Times" w:hAnsi="Times" w:cs="Times"/>
          <w:szCs w:val="22"/>
        </w:rPr>
        <w:t>à l’adresse mentionnée ci-dessous</w:t>
      </w:r>
      <w:r w:rsidR="00365D19">
        <w:rPr>
          <w:rFonts w:ascii="Times" w:hAnsi="Times" w:cs="Times"/>
          <w:szCs w:val="22"/>
        </w:rPr>
        <w:t> </w:t>
      </w:r>
      <w:r w:rsidR="00365D19">
        <w:rPr>
          <w:rFonts w:ascii="Times" w:hAnsi="Times" w:cs="Times"/>
          <w:b/>
          <w:szCs w:val="22"/>
        </w:rPr>
        <w:t>:</w:t>
      </w:r>
    </w:p>
    <w:p w14:paraId="0DE8C902" w14:textId="76D42BF1" w:rsidR="00A20B9B" w:rsidRPr="00A311FD" w:rsidRDefault="002D4831" w:rsidP="009710E3">
      <w:pPr>
        <w:suppressAutoHyphens w:val="0"/>
        <w:overflowPunct/>
        <w:autoSpaceDE/>
        <w:autoSpaceDN/>
        <w:adjustRightInd/>
        <w:spacing w:after="120"/>
        <w:textAlignment w:val="auto"/>
        <w:rPr>
          <w:rFonts w:ascii="Times" w:hAnsi="Times" w:cs="Times"/>
          <w:szCs w:val="22"/>
        </w:rPr>
      </w:pPr>
      <w:hyperlink r:id="rId9" w:history="1">
        <w:r w:rsidR="00A20B9B" w:rsidRPr="00A311FD">
          <w:rPr>
            <w:rStyle w:val="Lienhypertexte"/>
            <w:rFonts w:ascii="Times" w:hAnsi="Times" w:cs="Times"/>
            <w:b/>
            <w:szCs w:val="22"/>
          </w:rPr>
          <w:t>cnss@cnss.tg</w:t>
        </w:r>
      </w:hyperlink>
      <w:r w:rsidR="00A20B9B" w:rsidRPr="00A311FD">
        <w:rPr>
          <w:rFonts w:ascii="Times" w:hAnsi="Times" w:cs="Times"/>
          <w:b/>
          <w:szCs w:val="22"/>
        </w:rPr>
        <w:t xml:space="preserve"> </w:t>
      </w:r>
      <w:r w:rsidR="0080639E" w:rsidRPr="00A311FD">
        <w:rPr>
          <w:rFonts w:ascii="Times" w:hAnsi="Times" w:cs="Times"/>
          <w:szCs w:val="22"/>
        </w:rPr>
        <w:t xml:space="preserve"> ou sur le site de la CNSS : </w:t>
      </w:r>
      <w:r w:rsidR="00A20B9B" w:rsidRPr="00A311FD">
        <w:rPr>
          <w:rFonts w:ascii="Times" w:hAnsi="Times" w:cs="Times"/>
          <w:szCs w:val="22"/>
        </w:rPr>
        <w:t>www.</w:t>
      </w:r>
      <w:r w:rsidR="0080639E" w:rsidRPr="00A311FD">
        <w:rPr>
          <w:rFonts w:ascii="Times" w:hAnsi="Times" w:cs="Times"/>
          <w:szCs w:val="22"/>
        </w:rPr>
        <w:t xml:space="preserve">cnss.tg </w:t>
      </w:r>
    </w:p>
    <w:p w14:paraId="17A6EEBE" w14:textId="77777777" w:rsidR="009710E3" w:rsidRPr="00A311FD" w:rsidRDefault="009710E3" w:rsidP="009710E3">
      <w:pPr>
        <w:suppressAutoHyphens w:val="0"/>
        <w:overflowPunct/>
        <w:autoSpaceDE/>
        <w:autoSpaceDN/>
        <w:adjustRightInd/>
        <w:spacing w:after="120"/>
        <w:textAlignment w:val="auto"/>
        <w:rPr>
          <w:rFonts w:ascii="Times" w:hAnsi="Times" w:cs="Times"/>
          <w:sz w:val="2"/>
          <w:szCs w:val="22"/>
        </w:rPr>
      </w:pPr>
    </w:p>
    <w:p w14:paraId="7A21B36E" w14:textId="77777777" w:rsidR="009710E3" w:rsidRPr="00A311FD" w:rsidRDefault="009710E3" w:rsidP="009710E3">
      <w:pPr>
        <w:numPr>
          <w:ilvl w:val="0"/>
          <w:numId w:val="2"/>
        </w:numPr>
        <w:tabs>
          <w:tab w:val="clear" w:pos="720"/>
          <w:tab w:val="num" w:pos="284"/>
        </w:tabs>
        <w:suppressAutoHyphens w:val="0"/>
        <w:overflowPunct/>
        <w:autoSpaceDE/>
        <w:autoSpaceDN/>
        <w:adjustRightInd/>
        <w:spacing w:after="200" w:line="360" w:lineRule="auto"/>
        <w:ind w:left="0" w:firstLine="0"/>
        <w:textAlignment w:val="auto"/>
        <w:rPr>
          <w:rFonts w:ascii="Times" w:hAnsi="Times" w:cs="Times"/>
          <w:szCs w:val="22"/>
        </w:rPr>
      </w:pPr>
      <w:r w:rsidRPr="00A311FD">
        <w:rPr>
          <w:rFonts w:ascii="Times" w:hAnsi="Times" w:cs="Times"/>
          <w:szCs w:val="22"/>
        </w:rPr>
        <w:t xml:space="preserve">Les exigences en matière de qualification sont : </w:t>
      </w:r>
    </w:p>
    <w:p w14:paraId="79ED7CF1" w14:textId="77777777" w:rsidR="00485943" w:rsidRPr="00A311FD" w:rsidRDefault="009710E3" w:rsidP="00485943">
      <w:pPr>
        <w:numPr>
          <w:ilvl w:val="0"/>
          <w:numId w:val="4"/>
        </w:numPr>
        <w:suppressAutoHyphens w:val="0"/>
        <w:overflowPunct/>
        <w:autoSpaceDE/>
        <w:autoSpaceDN/>
        <w:adjustRightInd/>
        <w:ind w:left="1134" w:hanging="567"/>
        <w:contextualSpacing/>
        <w:textAlignment w:val="auto"/>
        <w:rPr>
          <w:rFonts w:ascii="Times" w:hAnsi="Times" w:cs="Times"/>
          <w:szCs w:val="22"/>
        </w:rPr>
      </w:pPr>
      <w:r w:rsidRPr="00A311FD">
        <w:rPr>
          <w:rFonts w:ascii="Times" w:hAnsi="Times" w:cs="Times"/>
          <w:szCs w:val="22"/>
        </w:rPr>
        <w:t>Avoir les pi</w:t>
      </w:r>
      <w:r w:rsidR="00485943" w:rsidRPr="00A311FD">
        <w:rPr>
          <w:rFonts w:ascii="Times" w:hAnsi="Times" w:cs="Times"/>
          <w:szCs w:val="22"/>
        </w:rPr>
        <w:t>èces administratives suivantes p</w:t>
      </w:r>
      <w:r w:rsidRPr="00A311FD">
        <w:rPr>
          <w:rFonts w:ascii="Times" w:hAnsi="Times" w:cs="Times"/>
          <w:szCs w:val="22"/>
        </w:rPr>
        <w:t>our le soumissionnaire qui se présente seul ou en qualité de membre d’un groupement de soumissionnaires :</w:t>
      </w:r>
    </w:p>
    <w:p w14:paraId="26DF1EAA" w14:textId="3DA2C5E1" w:rsidR="00485943" w:rsidRDefault="00485943" w:rsidP="00485943">
      <w:pPr>
        <w:numPr>
          <w:ilvl w:val="1"/>
          <w:numId w:val="4"/>
        </w:numPr>
        <w:suppressAutoHyphens w:val="0"/>
        <w:overflowPunct/>
        <w:autoSpaceDE/>
        <w:autoSpaceDN/>
        <w:adjustRightInd/>
        <w:contextualSpacing/>
        <w:textAlignment w:val="auto"/>
        <w:rPr>
          <w:rFonts w:ascii="Times" w:hAnsi="Times" w:cs="Times"/>
          <w:szCs w:val="22"/>
        </w:rPr>
      </w:pPr>
      <w:bookmarkStart w:id="2" w:name="_Hlk11850974"/>
      <w:r w:rsidRPr="00A311FD">
        <w:rPr>
          <w:rFonts w:ascii="Times" w:hAnsi="Times" w:cs="Times"/>
          <w:szCs w:val="22"/>
        </w:rPr>
        <w:t>L’identité complète de</w:t>
      </w:r>
      <w:r w:rsidR="00365D19">
        <w:rPr>
          <w:rFonts w:ascii="Times" w:hAnsi="Times" w:cs="Times"/>
          <w:szCs w:val="22"/>
        </w:rPr>
        <w:t>s</w:t>
      </w:r>
      <w:r w:rsidRPr="00A311FD">
        <w:rPr>
          <w:rFonts w:ascii="Times" w:hAnsi="Times" w:cs="Times"/>
          <w:szCs w:val="22"/>
        </w:rPr>
        <w:t xml:space="preserve"> entreprise</w:t>
      </w:r>
      <w:r w:rsidR="00365D19">
        <w:rPr>
          <w:rFonts w:ascii="Times" w:hAnsi="Times" w:cs="Times"/>
          <w:szCs w:val="22"/>
        </w:rPr>
        <w:t>s</w:t>
      </w:r>
      <w:r w:rsidRPr="00A311FD">
        <w:rPr>
          <w:rFonts w:ascii="Times" w:hAnsi="Times" w:cs="Times"/>
          <w:szCs w:val="22"/>
        </w:rPr>
        <w:t xml:space="preserve"> répondante</w:t>
      </w:r>
      <w:r w:rsidR="00365D19">
        <w:rPr>
          <w:rFonts w:ascii="Times" w:hAnsi="Times" w:cs="Times"/>
          <w:szCs w:val="22"/>
        </w:rPr>
        <w:t>s</w:t>
      </w:r>
      <w:r w:rsidR="00AE05AD">
        <w:rPr>
          <w:rFonts w:ascii="Times" w:hAnsi="Times" w:cs="Times"/>
          <w:szCs w:val="22"/>
        </w:rPr>
        <w:t>,</w:t>
      </w:r>
    </w:p>
    <w:p w14:paraId="00AFFC8C" w14:textId="2FE0E025" w:rsidR="001D39C2" w:rsidRPr="00A311FD" w:rsidRDefault="001D39C2" w:rsidP="00485943">
      <w:pPr>
        <w:numPr>
          <w:ilvl w:val="1"/>
          <w:numId w:val="4"/>
        </w:numPr>
        <w:suppressAutoHyphens w:val="0"/>
        <w:overflowPunct/>
        <w:autoSpaceDE/>
        <w:autoSpaceDN/>
        <w:adjustRightInd/>
        <w:contextualSpacing/>
        <w:textAlignment w:val="auto"/>
        <w:rPr>
          <w:rFonts w:ascii="Times" w:hAnsi="Times" w:cs="Times"/>
          <w:szCs w:val="22"/>
        </w:rPr>
      </w:pPr>
      <w:r>
        <w:rPr>
          <w:rFonts w:ascii="Times" w:hAnsi="Times" w:cs="Times"/>
          <w:szCs w:val="22"/>
        </w:rPr>
        <w:t>L’adresse au Togo ou dans la CEDEAO pour les entreprises qui y sont installées,</w:t>
      </w:r>
    </w:p>
    <w:bookmarkEnd w:id="2"/>
    <w:p w14:paraId="58A83600" w14:textId="1FC639A1" w:rsidR="00485943" w:rsidRPr="00A311FD" w:rsidRDefault="00AE05AD" w:rsidP="00485943">
      <w:pPr>
        <w:numPr>
          <w:ilvl w:val="1"/>
          <w:numId w:val="4"/>
        </w:numPr>
        <w:suppressAutoHyphens w:val="0"/>
        <w:overflowPunct/>
        <w:autoSpaceDE/>
        <w:autoSpaceDN/>
        <w:adjustRightInd/>
        <w:contextualSpacing/>
        <w:textAlignment w:val="auto"/>
        <w:rPr>
          <w:rFonts w:ascii="Times" w:hAnsi="Times" w:cs="Times"/>
          <w:szCs w:val="22"/>
        </w:rPr>
      </w:pPr>
      <w:r w:rsidRPr="00A311FD">
        <w:rPr>
          <w:rFonts w:ascii="Times" w:hAnsi="Times" w:cs="Times"/>
          <w:szCs w:val="22"/>
        </w:rPr>
        <w:t>L’attestation</w:t>
      </w:r>
      <w:r w:rsidR="009710E3" w:rsidRPr="00A311FD">
        <w:rPr>
          <w:rFonts w:ascii="Times" w:hAnsi="Times" w:cs="Times"/>
          <w:szCs w:val="22"/>
        </w:rPr>
        <w:t xml:space="preserve"> de </w:t>
      </w:r>
      <w:r w:rsidRPr="00A311FD">
        <w:rPr>
          <w:rFonts w:ascii="Times" w:hAnsi="Times" w:cs="Times"/>
          <w:szCs w:val="22"/>
        </w:rPr>
        <w:t>non-faillite</w:t>
      </w:r>
      <w:r w:rsidR="009710E3" w:rsidRPr="00A311FD">
        <w:rPr>
          <w:rFonts w:ascii="Times" w:hAnsi="Times" w:cs="Times"/>
          <w:szCs w:val="22"/>
        </w:rPr>
        <w:t xml:space="preserve"> datant de moins de 3 mois à compter de la date limite de dépôt</w:t>
      </w:r>
      <w:r>
        <w:rPr>
          <w:rFonts w:ascii="Times" w:hAnsi="Times" w:cs="Times"/>
          <w:szCs w:val="22"/>
        </w:rPr>
        <w:t>,</w:t>
      </w:r>
    </w:p>
    <w:p w14:paraId="0E0C6A94" w14:textId="77777777" w:rsidR="00365D19" w:rsidRPr="00A311FD" w:rsidRDefault="00365D19" w:rsidP="00365D19">
      <w:pPr>
        <w:numPr>
          <w:ilvl w:val="1"/>
          <w:numId w:val="4"/>
        </w:numPr>
        <w:suppressAutoHyphens w:val="0"/>
        <w:overflowPunct/>
        <w:autoSpaceDE/>
        <w:autoSpaceDN/>
        <w:adjustRightInd/>
        <w:contextualSpacing/>
        <w:textAlignment w:val="auto"/>
        <w:rPr>
          <w:rFonts w:ascii="Times" w:hAnsi="Times" w:cs="Times"/>
          <w:szCs w:val="22"/>
        </w:rPr>
      </w:pPr>
      <w:r>
        <w:rPr>
          <w:rFonts w:ascii="Times" w:hAnsi="Times" w:cs="Times"/>
          <w:szCs w:val="22"/>
        </w:rPr>
        <w:t xml:space="preserve">Une attestation de régularité fiscale et sociale </w:t>
      </w:r>
      <w:r w:rsidRPr="00A311FD">
        <w:rPr>
          <w:rFonts w:ascii="Times" w:hAnsi="Times" w:cs="Times"/>
          <w:szCs w:val="22"/>
        </w:rPr>
        <w:t>datant de moins de 3 mois à compter de la date limite de dépôt</w:t>
      </w:r>
      <w:r>
        <w:rPr>
          <w:rFonts w:ascii="Times" w:hAnsi="Times" w:cs="Times"/>
          <w:szCs w:val="22"/>
        </w:rPr>
        <w:t>.</w:t>
      </w:r>
    </w:p>
    <w:p w14:paraId="4A4F81E5" w14:textId="77777777" w:rsidR="0080639E" w:rsidRPr="00A311FD" w:rsidRDefault="0080639E" w:rsidP="0096636F">
      <w:pPr>
        <w:suppressAutoHyphens w:val="0"/>
        <w:overflowPunct/>
        <w:autoSpaceDE/>
        <w:autoSpaceDN/>
        <w:adjustRightInd/>
        <w:contextualSpacing/>
        <w:textAlignment w:val="auto"/>
        <w:rPr>
          <w:rFonts w:ascii="Times" w:hAnsi="Times" w:cs="Times"/>
          <w:szCs w:val="22"/>
        </w:rPr>
      </w:pPr>
    </w:p>
    <w:p w14:paraId="67371823" w14:textId="77777777" w:rsidR="009710E3" w:rsidRPr="00A311FD" w:rsidRDefault="009710E3" w:rsidP="009710E3">
      <w:pPr>
        <w:suppressAutoHyphens w:val="0"/>
        <w:overflowPunct/>
        <w:autoSpaceDE/>
        <w:autoSpaceDN/>
        <w:adjustRightInd/>
        <w:ind w:left="720"/>
        <w:contextualSpacing/>
        <w:textAlignment w:val="auto"/>
        <w:rPr>
          <w:rFonts w:ascii="Times" w:hAnsi="Times" w:cs="Times"/>
          <w:sz w:val="10"/>
          <w:szCs w:val="22"/>
        </w:rPr>
      </w:pPr>
    </w:p>
    <w:p w14:paraId="47A5F0C6" w14:textId="234EF682" w:rsidR="0080639E" w:rsidRPr="00B921AD" w:rsidRDefault="0080639E" w:rsidP="00485943">
      <w:pPr>
        <w:numPr>
          <w:ilvl w:val="0"/>
          <w:numId w:val="2"/>
        </w:numPr>
        <w:tabs>
          <w:tab w:val="clear" w:pos="720"/>
          <w:tab w:val="num" w:pos="284"/>
        </w:tabs>
        <w:suppressAutoHyphens w:val="0"/>
        <w:overflowPunct/>
        <w:autoSpaceDE/>
        <w:autoSpaceDN/>
        <w:adjustRightInd/>
        <w:ind w:left="0" w:firstLine="0"/>
        <w:textAlignment w:val="auto"/>
        <w:rPr>
          <w:rFonts w:ascii="Times" w:hAnsi="Times" w:cs="Times"/>
          <w:szCs w:val="22"/>
        </w:rPr>
      </w:pPr>
      <w:r w:rsidRPr="00A311FD">
        <w:rPr>
          <w:rFonts w:ascii="Times" w:hAnsi="Times" w:cs="Times"/>
        </w:rPr>
        <w:t xml:space="preserve">Chaque fournisseur répondant à l’appel d’offre sera évalué en fonction des critères </w:t>
      </w:r>
      <w:r w:rsidR="00485943" w:rsidRPr="00A311FD">
        <w:rPr>
          <w:rFonts w:ascii="Times" w:hAnsi="Times" w:cs="Times"/>
        </w:rPr>
        <w:t xml:space="preserve">détaillés dans le </w:t>
      </w:r>
      <w:r w:rsidR="001C6814">
        <w:rPr>
          <w:rFonts w:ascii="Times" w:hAnsi="Times" w:cs="Times"/>
        </w:rPr>
        <w:t>C</w:t>
      </w:r>
      <w:r w:rsidR="00485943" w:rsidRPr="00A311FD">
        <w:rPr>
          <w:rFonts w:ascii="Times" w:hAnsi="Times" w:cs="Times"/>
        </w:rPr>
        <w:t xml:space="preserve">ahier des </w:t>
      </w:r>
      <w:r w:rsidR="001C6814">
        <w:rPr>
          <w:rFonts w:ascii="Times" w:hAnsi="Times" w:cs="Times"/>
        </w:rPr>
        <w:t>Charges</w:t>
      </w:r>
      <w:r w:rsidR="00485943" w:rsidRPr="00A311FD">
        <w:rPr>
          <w:rFonts w:ascii="Times" w:hAnsi="Times" w:cs="Times"/>
        </w:rPr>
        <w:t xml:space="preserve"> joint au dossier du présent appel d’offres. Il</w:t>
      </w:r>
      <w:r w:rsidRPr="00A311FD">
        <w:rPr>
          <w:rFonts w:ascii="Times" w:hAnsi="Times" w:cs="Times"/>
        </w:rPr>
        <w:t xml:space="preserve"> est important de noter que, dans le cadre d’une mise en service rapide de l’hôpital Saint Pérégrin, la disponibilité </w:t>
      </w:r>
      <w:r w:rsidR="001C6814">
        <w:rPr>
          <w:rFonts w:ascii="Times" w:hAnsi="Times" w:cs="Times"/>
        </w:rPr>
        <w:t xml:space="preserve">de la solution et </w:t>
      </w:r>
      <w:r w:rsidRPr="00A311FD">
        <w:rPr>
          <w:rFonts w:ascii="Times" w:hAnsi="Times" w:cs="Times"/>
        </w:rPr>
        <w:t>des équipements proposés ainsi qu’un temps de livraison</w:t>
      </w:r>
      <w:r w:rsidR="001C6814">
        <w:rPr>
          <w:rFonts w:ascii="Times" w:hAnsi="Times" w:cs="Times"/>
        </w:rPr>
        <w:t xml:space="preserve"> et d’installation</w:t>
      </w:r>
      <w:r w:rsidRPr="00A311FD">
        <w:rPr>
          <w:rFonts w:ascii="Times" w:hAnsi="Times" w:cs="Times"/>
        </w:rPr>
        <w:t xml:space="preserve"> </w:t>
      </w:r>
      <w:r w:rsidR="001C6814">
        <w:rPr>
          <w:rFonts w:ascii="Times" w:hAnsi="Times" w:cs="Times"/>
        </w:rPr>
        <w:t>sur site</w:t>
      </w:r>
      <w:r w:rsidRPr="00A311FD">
        <w:rPr>
          <w:rFonts w:ascii="Times" w:hAnsi="Times" w:cs="Times"/>
        </w:rPr>
        <w:t xml:space="preserve"> court seront des éléments essentiels. La mise en service de l’hôpital est prévue au premier trimestre 2020.</w:t>
      </w:r>
    </w:p>
    <w:p w14:paraId="2EAB3AE4" w14:textId="77777777" w:rsidR="00B921AD" w:rsidRPr="00A311FD" w:rsidRDefault="00B921AD" w:rsidP="00B921AD">
      <w:pPr>
        <w:suppressAutoHyphens w:val="0"/>
        <w:overflowPunct/>
        <w:autoSpaceDE/>
        <w:autoSpaceDN/>
        <w:adjustRightInd/>
        <w:textAlignment w:val="auto"/>
        <w:rPr>
          <w:rFonts w:ascii="Times" w:hAnsi="Times" w:cs="Times"/>
          <w:szCs w:val="22"/>
        </w:rPr>
      </w:pPr>
    </w:p>
    <w:p w14:paraId="1C35FF5B" w14:textId="77777777" w:rsidR="0080639E" w:rsidRPr="00A311FD" w:rsidRDefault="0080639E" w:rsidP="0080639E">
      <w:pPr>
        <w:numPr>
          <w:ilvl w:val="0"/>
          <w:numId w:val="2"/>
        </w:numPr>
        <w:tabs>
          <w:tab w:val="clear" w:pos="720"/>
          <w:tab w:val="num" w:pos="284"/>
        </w:tabs>
        <w:suppressAutoHyphens w:val="0"/>
        <w:overflowPunct/>
        <w:autoSpaceDE/>
        <w:autoSpaceDN/>
        <w:adjustRightInd/>
        <w:ind w:left="0" w:firstLine="0"/>
        <w:textAlignment w:val="auto"/>
        <w:rPr>
          <w:rFonts w:ascii="Times" w:hAnsi="Times" w:cs="Times"/>
          <w:szCs w:val="22"/>
        </w:rPr>
      </w:pPr>
      <w:bookmarkStart w:id="3" w:name="_Hlk3539331"/>
      <w:r w:rsidRPr="00A311FD">
        <w:rPr>
          <w:rFonts w:ascii="Times" w:hAnsi="Times" w:cs="Times"/>
          <w:b/>
          <w:i/>
        </w:rPr>
        <w:t>Chaque fournisseur ayant émis une offre recevra une réponse, qu’elle soit retenue ou non. Les fournisseurs dont les offres seront retenues seront invités à présenter leur dossier devant le groupe projet en charge de l’implantation de l’hôpital.</w:t>
      </w:r>
    </w:p>
    <w:bookmarkEnd w:id="3"/>
    <w:p w14:paraId="5E91F590" w14:textId="77777777" w:rsidR="0080639E" w:rsidRPr="00A311FD" w:rsidRDefault="0080639E" w:rsidP="009710E3">
      <w:pPr>
        <w:suppressAutoHyphens w:val="0"/>
        <w:overflowPunct/>
        <w:autoSpaceDE/>
        <w:autoSpaceDN/>
        <w:adjustRightInd/>
        <w:ind w:left="1440"/>
        <w:textAlignment w:val="auto"/>
        <w:rPr>
          <w:rFonts w:ascii="Times" w:hAnsi="Times" w:cs="Times"/>
          <w:szCs w:val="22"/>
        </w:rPr>
      </w:pPr>
    </w:p>
    <w:p w14:paraId="2086754C" w14:textId="77777777" w:rsidR="009710E3" w:rsidRPr="00A311FD" w:rsidRDefault="0080639E" w:rsidP="009710E3">
      <w:pPr>
        <w:numPr>
          <w:ilvl w:val="0"/>
          <w:numId w:val="2"/>
        </w:numPr>
        <w:tabs>
          <w:tab w:val="clear" w:pos="720"/>
          <w:tab w:val="num" w:pos="284"/>
        </w:tabs>
        <w:suppressAutoHyphens w:val="0"/>
        <w:overflowPunct/>
        <w:autoSpaceDE/>
        <w:autoSpaceDN/>
        <w:adjustRightInd/>
        <w:ind w:left="0" w:firstLine="0"/>
        <w:textAlignment w:val="auto"/>
        <w:rPr>
          <w:rFonts w:ascii="Times" w:hAnsi="Times" w:cs="Times"/>
          <w:szCs w:val="22"/>
        </w:rPr>
      </w:pPr>
      <w:r w:rsidRPr="00A311FD">
        <w:rPr>
          <w:rFonts w:ascii="Times" w:hAnsi="Times" w:cs="Times"/>
          <w:szCs w:val="22"/>
        </w:rPr>
        <w:t>Le planning d</w:t>
      </w:r>
      <w:r w:rsidR="00485943" w:rsidRPr="00A311FD">
        <w:rPr>
          <w:rFonts w:ascii="Times" w:hAnsi="Times" w:cs="Times"/>
          <w:szCs w:val="22"/>
        </w:rPr>
        <w:t>e cette consultation est décrit</w:t>
      </w:r>
      <w:r w:rsidRPr="00A311FD">
        <w:rPr>
          <w:rFonts w:ascii="Times" w:hAnsi="Times" w:cs="Times"/>
          <w:szCs w:val="22"/>
        </w:rPr>
        <w:t xml:space="preserve"> ci-dessous : </w:t>
      </w:r>
    </w:p>
    <w:p w14:paraId="23188888" w14:textId="2CF7B762" w:rsidR="0080639E" w:rsidRPr="00A311FD" w:rsidRDefault="000A1D47" w:rsidP="00A311FD">
      <w:pPr>
        <w:pStyle w:val="Paragraphedeliste"/>
        <w:numPr>
          <w:ilvl w:val="0"/>
          <w:numId w:val="17"/>
        </w:numPr>
      </w:pPr>
      <w:r>
        <w:t xml:space="preserve">19 Août </w:t>
      </w:r>
      <w:r w:rsidR="0080639E" w:rsidRPr="00A311FD">
        <w:t>2019 : date limite pour répondre et formuler une offre,</w:t>
      </w:r>
      <w:r>
        <w:t xml:space="preserve"> par prolongation du délai initial du 31 Juillet 2019. </w:t>
      </w:r>
      <w:bookmarkStart w:id="4" w:name="_GoBack"/>
      <w:bookmarkEnd w:id="4"/>
    </w:p>
    <w:p w14:paraId="7F3A8FFC" w14:textId="6F9A4E49" w:rsidR="0080639E" w:rsidRPr="00A311FD" w:rsidRDefault="000A1D47" w:rsidP="00A311FD">
      <w:pPr>
        <w:pStyle w:val="Paragraphedeliste"/>
        <w:numPr>
          <w:ilvl w:val="0"/>
          <w:numId w:val="17"/>
        </w:numPr>
      </w:pPr>
      <w:r>
        <w:t xml:space="preserve">30 Septembre </w:t>
      </w:r>
      <w:r w:rsidR="0080639E" w:rsidRPr="00A311FD">
        <w:t>2019 : date limite d’analyse, de discussion et de négociation des offres reçues dans le but de sélectionner le ou les candidats retenus ;</w:t>
      </w:r>
    </w:p>
    <w:p w14:paraId="04B2BACD" w14:textId="7134490F" w:rsidR="0080639E" w:rsidRPr="00A311FD" w:rsidRDefault="00C71853" w:rsidP="00A311FD">
      <w:pPr>
        <w:pStyle w:val="Paragraphedeliste"/>
        <w:numPr>
          <w:ilvl w:val="0"/>
          <w:numId w:val="17"/>
        </w:numPr>
      </w:pPr>
      <w:r>
        <w:t>4</w:t>
      </w:r>
      <w:r w:rsidRPr="00C71853">
        <w:rPr>
          <w:vertAlign w:val="superscript"/>
        </w:rPr>
        <w:t>ème</w:t>
      </w:r>
      <w:r>
        <w:t xml:space="preserve"> </w:t>
      </w:r>
      <w:r w:rsidR="0080639E" w:rsidRPr="00A311FD">
        <w:t>trimestre 2019 : passation des commandes,</w:t>
      </w:r>
    </w:p>
    <w:p w14:paraId="57B4EE83" w14:textId="11A7C8AF" w:rsidR="0080639E" w:rsidRPr="00A311FD" w:rsidRDefault="0080639E" w:rsidP="00A311FD">
      <w:pPr>
        <w:pStyle w:val="Paragraphedeliste"/>
        <w:numPr>
          <w:ilvl w:val="0"/>
          <w:numId w:val="17"/>
        </w:numPr>
      </w:pPr>
      <w:r w:rsidRPr="00A311FD">
        <w:t>1</w:t>
      </w:r>
      <w:r w:rsidRPr="00A311FD">
        <w:rPr>
          <w:vertAlign w:val="superscript"/>
        </w:rPr>
        <w:t>er</w:t>
      </w:r>
      <w:r w:rsidRPr="00A311FD">
        <w:t xml:space="preserve"> trimestre 2020 : période de livraison et d’installation,</w:t>
      </w:r>
    </w:p>
    <w:p w14:paraId="3A51FFEE" w14:textId="12A6CB30" w:rsidR="00D27403" w:rsidRDefault="00365D19" w:rsidP="009710E3">
      <w:pPr>
        <w:pStyle w:val="Paragraphedeliste"/>
        <w:numPr>
          <w:ilvl w:val="0"/>
          <w:numId w:val="17"/>
        </w:numPr>
      </w:pPr>
      <w:r>
        <w:t>3</w:t>
      </w:r>
      <w:r w:rsidR="0080639E" w:rsidRPr="00A311FD">
        <w:t>1 mars 2020 : date d’ouverture de l’hôpital Saint Pérégrin.</w:t>
      </w:r>
    </w:p>
    <w:p w14:paraId="0DE7FB31" w14:textId="2E6E7185" w:rsidR="00D27403" w:rsidRPr="00D27403" w:rsidRDefault="00D27403" w:rsidP="00D27403">
      <w:pPr>
        <w:suppressAutoHyphens w:val="0"/>
        <w:overflowPunct/>
        <w:autoSpaceDE/>
        <w:autoSpaceDN/>
        <w:adjustRightInd/>
        <w:jc w:val="left"/>
        <w:textAlignment w:val="auto"/>
        <w:rPr>
          <w:rFonts w:ascii="Times" w:eastAsia="Calibri" w:hAnsi="Times"/>
          <w:szCs w:val="22"/>
          <w:lang w:eastAsia="en-US"/>
        </w:rPr>
      </w:pPr>
      <w:r>
        <w:br w:type="page"/>
      </w:r>
    </w:p>
    <w:p w14:paraId="37B71913" w14:textId="77777777" w:rsidR="009710E3" w:rsidRPr="00A311FD" w:rsidRDefault="009710E3" w:rsidP="009710E3">
      <w:pPr>
        <w:numPr>
          <w:ilvl w:val="0"/>
          <w:numId w:val="2"/>
        </w:numPr>
        <w:tabs>
          <w:tab w:val="clear" w:pos="720"/>
          <w:tab w:val="num" w:pos="284"/>
        </w:tabs>
        <w:suppressAutoHyphens w:val="0"/>
        <w:overflowPunct/>
        <w:autoSpaceDE/>
        <w:autoSpaceDN/>
        <w:adjustRightInd/>
        <w:ind w:left="0" w:firstLine="0"/>
        <w:textAlignment w:val="auto"/>
        <w:rPr>
          <w:rFonts w:ascii="Times" w:hAnsi="Times" w:cs="Times"/>
          <w:szCs w:val="22"/>
        </w:rPr>
      </w:pPr>
      <w:r w:rsidRPr="00A311FD">
        <w:rPr>
          <w:rFonts w:ascii="Times" w:hAnsi="Times" w:cs="Times"/>
          <w:szCs w:val="22"/>
        </w:rPr>
        <w:lastRenderedPageBreak/>
        <w:t xml:space="preserve">L’adresse à laquelle il est fait référence ci-dessus est : </w:t>
      </w:r>
    </w:p>
    <w:p w14:paraId="0649AC52" w14:textId="77777777" w:rsidR="009710E3" w:rsidRPr="00A311FD" w:rsidRDefault="009710E3" w:rsidP="009710E3">
      <w:pPr>
        <w:suppressAutoHyphens w:val="0"/>
        <w:overflowPunct/>
        <w:autoSpaceDE/>
        <w:autoSpaceDN/>
        <w:adjustRightInd/>
        <w:textAlignment w:val="auto"/>
        <w:rPr>
          <w:rFonts w:ascii="Times" w:hAnsi="Times" w:cs="Times"/>
          <w:szCs w:val="22"/>
        </w:rPr>
      </w:pPr>
    </w:p>
    <w:p w14:paraId="53648507" w14:textId="77777777" w:rsidR="009710E3" w:rsidRPr="00A311FD" w:rsidRDefault="009710E3" w:rsidP="009710E3">
      <w:pPr>
        <w:tabs>
          <w:tab w:val="left" w:pos="1560"/>
        </w:tabs>
        <w:suppressAutoHyphens w:val="0"/>
        <w:overflowPunct/>
        <w:autoSpaceDE/>
        <w:autoSpaceDN/>
        <w:adjustRightInd/>
        <w:textAlignment w:val="auto"/>
        <w:rPr>
          <w:rFonts w:ascii="Times" w:hAnsi="Times" w:cs="Times"/>
          <w:b/>
          <w:i/>
          <w:szCs w:val="24"/>
        </w:rPr>
      </w:pPr>
      <w:r w:rsidRPr="00A311FD">
        <w:rPr>
          <w:rFonts w:ascii="Times" w:hAnsi="Times" w:cs="Times"/>
          <w:szCs w:val="22"/>
          <w:u w:val="single"/>
        </w:rPr>
        <w:t xml:space="preserve">Adresse </w:t>
      </w:r>
      <w:r w:rsidRPr="00A311FD">
        <w:rPr>
          <w:rFonts w:ascii="Times" w:hAnsi="Times" w:cs="Times"/>
          <w:szCs w:val="22"/>
        </w:rPr>
        <w:t xml:space="preserve">:       </w:t>
      </w:r>
      <w:r w:rsidRPr="00A311FD">
        <w:rPr>
          <w:rFonts w:ascii="Times" w:hAnsi="Times" w:cs="Times"/>
          <w:b/>
          <w:i/>
          <w:szCs w:val="24"/>
        </w:rPr>
        <w:t>Caisse Nationale de Sécurité Sociale (CNSS)</w:t>
      </w:r>
    </w:p>
    <w:p w14:paraId="52504312" w14:textId="77777777" w:rsidR="009710E3" w:rsidRPr="00A311FD" w:rsidRDefault="009710E3" w:rsidP="009710E3">
      <w:pPr>
        <w:ind w:left="1416"/>
        <w:rPr>
          <w:rFonts w:ascii="Times" w:hAnsi="Times" w:cs="Times"/>
          <w:b/>
          <w:i/>
          <w:szCs w:val="24"/>
        </w:rPr>
      </w:pPr>
      <w:r w:rsidRPr="00A311FD">
        <w:rPr>
          <w:rFonts w:ascii="Times" w:hAnsi="Times" w:cs="Times"/>
          <w:b/>
          <w:i/>
          <w:szCs w:val="24"/>
        </w:rPr>
        <w:t>Direction Générale</w:t>
      </w:r>
    </w:p>
    <w:p w14:paraId="6C29E819" w14:textId="77777777" w:rsidR="009710E3" w:rsidRPr="00A311FD" w:rsidRDefault="009710E3" w:rsidP="009710E3">
      <w:pPr>
        <w:ind w:left="1416"/>
        <w:rPr>
          <w:rFonts w:ascii="Times" w:hAnsi="Times" w:cs="Times"/>
          <w:b/>
          <w:i/>
          <w:szCs w:val="24"/>
        </w:rPr>
      </w:pPr>
      <w:r w:rsidRPr="00A311FD">
        <w:rPr>
          <w:rFonts w:ascii="Times" w:hAnsi="Times" w:cs="Times"/>
          <w:b/>
          <w:i/>
          <w:szCs w:val="24"/>
        </w:rPr>
        <w:t>Secrétariat général</w:t>
      </w:r>
    </w:p>
    <w:p w14:paraId="1EB9E9C4" w14:textId="77777777" w:rsidR="009710E3" w:rsidRPr="00A311FD" w:rsidRDefault="009710E3" w:rsidP="009710E3">
      <w:pPr>
        <w:ind w:left="1416"/>
        <w:rPr>
          <w:rFonts w:ascii="Times" w:hAnsi="Times" w:cs="Times"/>
          <w:b/>
          <w:i/>
          <w:szCs w:val="24"/>
        </w:rPr>
      </w:pPr>
      <w:proofErr w:type="spellStart"/>
      <w:r w:rsidRPr="00A311FD">
        <w:rPr>
          <w:rFonts w:ascii="Times" w:hAnsi="Times" w:cs="Times"/>
          <w:b/>
          <w:i/>
          <w:szCs w:val="24"/>
        </w:rPr>
        <w:t>Bld</w:t>
      </w:r>
      <w:proofErr w:type="spellEnd"/>
      <w:r w:rsidRPr="00A311FD">
        <w:rPr>
          <w:rFonts w:ascii="Times" w:hAnsi="Times" w:cs="Times"/>
          <w:b/>
          <w:i/>
          <w:szCs w:val="24"/>
        </w:rPr>
        <w:t xml:space="preserve"> Gnassingbé Eyadema</w:t>
      </w:r>
    </w:p>
    <w:p w14:paraId="5D49C038" w14:textId="77777777" w:rsidR="009710E3" w:rsidRPr="00A311FD" w:rsidRDefault="009710E3" w:rsidP="009710E3">
      <w:pPr>
        <w:tabs>
          <w:tab w:val="left" w:pos="7766"/>
        </w:tabs>
        <w:ind w:left="1416"/>
        <w:rPr>
          <w:rFonts w:ascii="Times" w:hAnsi="Times" w:cs="Times"/>
          <w:b/>
          <w:i/>
          <w:szCs w:val="24"/>
        </w:rPr>
      </w:pPr>
      <w:r w:rsidRPr="00A311FD">
        <w:rPr>
          <w:rFonts w:ascii="Times" w:hAnsi="Times" w:cs="Times"/>
          <w:b/>
          <w:i/>
          <w:szCs w:val="24"/>
        </w:rPr>
        <w:t xml:space="preserve">1 BP 69 Lomé </w:t>
      </w:r>
      <w:proofErr w:type="gramStart"/>
      <w:r w:rsidRPr="00A311FD">
        <w:rPr>
          <w:rFonts w:ascii="Times" w:hAnsi="Times" w:cs="Times"/>
          <w:b/>
          <w:i/>
          <w:szCs w:val="24"/>
        </w:rPr>
        <w:t>1  Lomé</w:t>
      </w:r>
      <w:proofErr w:type="gramEnd"/>
      <w:r w:rsidRPr="00A311FD">
        <w:rPr>
          <w:rFonts w:ascii="Times" w:hAnsi="Times" w:cs="Times"/>
          <w:b/>
          <w:i/>
          <w:szCs w:val="24"/>
        </w:rPr>
        <w:t>- TOGO</w:t>
      </w:r>
    </w:p>
    <w:p w14:paraId="71601123" w14:textId="77777777" w:rsidR="009710E3" w:rsidRPr="00A311FD" w:rsidRDefault="009710E3" w:rsidP="009710E3">
      <w:pPr>
        <w:tabs>
          <w:tab w:val="left" w:pos="7766"/>
        </w:tabs>
        <w:ind w:left="1416"/>
        <w:rPr>
          <w:rFonts w:ascii="Times" w:hAnsi="Times" w:cs="Times"/>
          <w:b/>
          <w:i/>
          <w:szCs w:val="24"/>
        </w:rPr>
      </w:pPr>
      <w:r w:rsidRPr="00A311FD">
        <w:rPr>
          <w:rFonts w:ascii="Times" w:hAnsi="Times" w:cs="Times"/>
          <w:b/>
          <w:i/>
          <w:szCs w:val="24"/>
        </w:rPr>
        <w:t>Téléphone : (00228) 22 25 96 96 Télécopie : (228) 22 51 99 26</w:t>
      </w:r>
      <w:r w:rsidRPr="00A311FD">
        <w:rPr>
          <w:rFonts w:ascii="Times" w:hAnsi="Times" w:cs="Times"/>
          <w:b/>
          <w:i/>
          <w:szCs w:val="24"/>
        </w:rPr>
        <w:tab/>
      </w:r>
    </w:p>
    <w:p w14:paraId="0D7E6208" w14:textId="1B5589AA" w:rsidR="0080639E" w:rsidRDefault="0080639E" w:rsidP="009710E3">
      <w:pPr>
        <w:tabs>
          <w:tab w:val="left" w:pos="7766"/>
        </w:tabs>
        <w:ind w:left="1416"/>
        <w:rPr>
          <w:rFonts w:ascii="Times" w:hAnsi="Times" w:cs="Times"/>
          <w:b/>
          <w:i/>
          <w:szCs w:val="24"/>
        </w:rPr>
      </w:pPr>
      <w:r w:rsidRPr="00A311FD">
        <w:rPr>
          <w:rFonts w:ascii="Times" w:hAnsi="Times" w:cs="Times"/>
          <w:b/>
          <w:i/>
          <w:szCs w:val="24"/>
        </w:rPr>
        <w:t>Les offres peuvent être déposée physiquement</w:t>
      </w:r>
      <w:r w:rsidR="00F23B7E" w:rsidRPr="00A311FD">
        <w:rPr>
          <w:rFonts w:ascii="Times" w:hAnsi="Times" w:cs="Times"/>
          <w:b/>
          <w:i/>
          <w:szCs w:val="24"/>
        </w:rPr>
        <w:t xml:space="preserve"> au sécréterait général de la CNSS au 5</w:t>
      </w:r>
      <w:r w:rsidR="00F23B7E" w:rsidRPr="00A311FD">
        <w:rPr>
          <w:rFonts w:ascii="Times" w:hAnsi="Times" w:cs="Times"/>
          <w:b/>
          <w:i/>
          <w:szCs w:val="24"/>
          <w:vertAlign w:val="superscript"/>
        </w:rPr>
        <w:t>ème</w:t>
      </w:r>
      <w:r w:rsidR="00F23B7E" w:rsidRPr="00A311FD">
        <w:rPr>
          <w:rFonts w:ascii="Times" w:hAnsi="Times" w:cs="Times"/>
          <w:b/>
          <w:i/>
          <w:szCs w:val="24"/>
        </w:rPr>
        <w:t xml:space="preserve"> étage avant 17h30 le 3</w:t>
      </w:r>
      <w:r w:rsidR="00AE05AD">
        <w:rPr>
          <w:rFonts w:ascii="Times" w:hAnsi="Times" w:cs="Times"/>
          <w:b/>
          <w:i/>
          <w:szCs w:val="24"/>
        </w:rPr>
        <w:t>1</w:t>
      </w:r>
      <w:r w:rsidR="00F23B7E" w:rsidRPr="00A311FD">
        <w:rPr>
          <w:rFonts w:ascii="Times" w:hAnsi="Times" w:cs="Times"/>
          <w:b/>
          <w:i/>
          <w:szCs w:val="24"/>
        </w:rPr>
        <w:t xml:space="preserve"> jui</w:t>
      </w:r>
      <w:r w:rsidR="00AE05AD">
        <w:rPr>
          <w:rFonts w:ascii="Times" w:hAnsi="Times" w:cs="Times"/>
          <w:b/>
          <w:i/>
          <w:szCs w:val="24"/>
        </w:rPr>
        <w:t>llet</w:t>
      </w:r>
      <w:r w:rsidR="00442D37">
        <w:rPr>
          <w:rFonts w:ascii="Times" w:hAnsi="Times" w:cs="Times"/>
          <w:b/>
          <w:i/>
          <w:szCs w:val="24"/>
        </w:rPr>
        <w:t>.</w:t>
      </w:r>
    </w:p>
    <w:p w14:paraId="3B8EF588" w14:textId="5DEABEDC" w:rsidR="00365D19" w:rsidRPr="00A311FD" w:rsidRDefault="00365D19" w:rsidP="009710E3">
      <w:pPr>
        <w:tabs>
          <w:tab w:val="left" w:pos="7766"/>
        </w:tabs>
        <w:ind w:left="1416"/>
        <w:rPr>
          <w:rFonts w:ascii="Times" w:hAnsi="Times" w:cs="Times"/>
          <w:b/>
          <w:i/>
          <w:szCs w:val="24"/>
        </w:rPr>
      </w:pPr>
      <w:r>
        <w:rPr>
          <w:rFonts w:ascii="Times" w:hAnsi="Times" w:cs="Times"/>
          <w:b/>
          <w:i/>
          <w:szCs w:val="24"/>
        </w:rPr>
        <w:t xml:space="preserve">Les offres peuvent aussi être envoyées par e-mail ou par lien de transfert à la CNSS : </w:t>
      </w:r>
      <w:hyperlink r:id="rId10" w:history="1">
        <w:r w:rsidRPr="00A42B71">
          <w:rPr>
            <w:rStyle w:val="Lienhypertexte"/>
            <w:rFonts w:ascii="Times" w:hAnsi="Times" w:cs="Times"/>
            <w:b/>
            <w:i/>
            <w:szCs w:val="24"/>
          </w:rPr>
          <w:t>cnss@cnss.tg</w:t>
        </w:r>
      </w:hyperlink>
      <w:r>
        <w:rPr>
          <w:rFonts w:ascii="Times" w:hAnsi="Times" w:cs="Times"/>
          <w:b/>
          <w:i/>
          <w:szCs w:val="24"/>
        </w:rPr>
        <w:t xml:space="preserve"> et en copie aux adresse suivantes :</w:t>
      </w:r>
      <w:r w:rsidRPr="00A311FD">
        <w:rPr>
          <w:rFonts w:ascii="Times" w:hAnsi="Times" w:cs="Times"/>
          <w:b/>
          <w:i/>
          <w:szCs w:val="24"/>
        </w:rPr>
        <w:t xml:space="preserve"> </w:t>
      </w:r>
      <w:hyperlink r:id="rId11" w:history="1">
        <w:r w:rsidRPr="00A42B71">
          <w:rPr>
            <w:rStyle w:val="Lienhypertexte"/>
            <w:rFonts w:ascii="Times" w:hAnsi="Times" w:cs="Times"/>
            <w:b/>
            <w:i/>
            <w:szCs w:val="24"/>
          </w:rPr>
          <w:t>valerysindjalim@vasconseil.com</w:t>
        </w:r>
      </w:hyperlink>
      <w:r>
        <w:rPr>
          <w:rFonts w:ascii="Times" w:hAnsi="Times" w:cs="Times"/>
          <w:b/>
          <w:i/>
          <w:szCs w:val="24"/>
        </w:rPr>
        <w:t xml:space="preserve">  </w:t>
      </w:r>
      <w:hyperlink r:id="rId12" w:history="1">
        <w:r w:rsidR="005739F3" w:rsidRPr="00F46CBD">
          <w:rPr>
            <w:rStyle w:val="Lienhypertexte"/>
            <w:rFonts w:ascii="Times" w:hAnsi="Times" w:cs="Times"/>
            <w:b/>
            <w:i/>
            <w:szCs w:val="24"/>
          </w:rPr>
          <w:t>philippe.blaquier@presidence.gouv.tg</w:t>
        </w:r>
      </w:hyperlink>
      <w:r w:rsidR="005739F3">
        <w:rPr>
          <w:rFonts w:ascii="Times" w:hAnsi="Times" w:cs="Times"/>
          <w:b/>
          <w:i/>
          <w:szCs w:val="24"/>
        </w:rPr>
        <w:t xml:space="preserve"> </w:t>
      </w:r>
      <w:r>
        <w:rPr>
          <w:rFonts w:ascii="Times" w:hAnsi="Times" w:cs="Times"/>
          <w:b/>
          <w:i/>
          <w:szCs w:val="24"/>
        </w:rPr>
        <w:t xml:space="preserve">et </w:t>
      </w:r>
      <w:hyperlink r:id="rId13" w:history="1">
        <w:r w:rsidRPr="00A42B71">
          <w:rPr>
            <w:rStyle w:val="Lienhypertexte"/>
            <w:rFonts w:ascii="Times" w:hAnsi="Times" w:cs="Times"/>
            <w:b/>
            <w:i/>
            <w:szCs w:val="24"/>
          </w:rPr>
          <w:t>jpkangni@yahoo.fr</w:t>
        </w:r>
      </w:hyperlink>
      <w:r>
        <w:rPr>
          <w:rFonts w:ascii="Times" w:hAnsi="Times" w:cs="Times"/>
          <w:b/>
          <w:i/>
          <w:szCs w:val="24"/>
        </w:rPr>
        <w:t xml:space="preserve"> </w:t>
      </w:r>
    </w:p>
    <w:p w14:paraId="44837930" w14:textId="77777777" w:rsidR="009710E3" w:rsidRPr="00A311FD" w:rsidRDefault="009710E3" w:rsidP="009710E3">
      <w:pPr>
        <w:tabs>
          <w:tab w:val="left" w:pos="1560"/>
        </w:tabs>
        <w:suppressAutoHyphens w:val="0"/>
        <w:overflowPunct/>
        <w:autoSpaceDE/>
        <w:autoSpaceDN/>
        <w:adjustRightInd/>
        <w:textAlignment w:val="auto"/>
        <w:rPr>
          <w:rFonts w:ascii="Times" w:hAnsi="Times" w:cs="Times"/>
          <w:iCs/>
          <w:szCs w:val="22"/>
        </w:rPr>
      </w:pPr>
    </w:p>
    <w:p w14:paraId="5863D85B" w14:textId="77777777" w:rsidR="00442D37" w:rsidRPr="00442D37" w:rsidRDefault="00442D37" w:rsidP="00442D37">
      <w:pPr>
        <w:suppressAutoHyphens w:val="0"/>
        <w:overflowPunct/>
        <w:autoSpaceDE/>
        <w:autoSpaceDN/>
        <w:adjustRightInd/>
        <w:textAlignment w:val="auto"/>
        <w:rPr>
          <w:rFonts w:ascii="Times" w:hAnsi="Times" w:cs="Times"/>
          <w:szCs w:val="22"/>
        </w:rPr>
      </w:pPr>
    </w:p>
    <w:p w14:paraId="1C458131" w14:textId="373D017D" w:rsidR="0087011D" w:rsidRPr="0087011D" w:rsidRDefault="0087011D" w:rsidP="0087011D">
      <w:pPr>
        <w:numPr>
          <w:ilvl w:val="0"/>
          <w:numId w:val="2"/>
        </w:numPr>
        <w:tabs>
          <w:tab w:val="clear" w:pos="720"/>
          <w:tab w:val="num" w:pos="284"/>
        </w:tabs>
        <w:suppressAutoHyphens w:val="0"/>
        <w:overflowPunct/>
        <w:autoSpaceDE/>
        <w:autoSpaceDN/>
        <w:adjustRightInd/>
        <w:ind w:left="0" w:firstLine="0"/>
        <w:textAlignment w:val="auto"/>
        <w:rPr>
          <w:rFonts w:ascii="Times" w:hAnsi="Times" w:cs="Times"/>
          <w:szCs w:val="22"/>
        </w:rPr>
      </w:pPr>
      <w:r>
        <w:t xml:space="preserve">Les prix proposés seront soit en Euro ou en Dollar Américain et en Francs CFA (XOF). Le paiement se fera en Francs CFA par virement bancaire </w:t>
      </w:r>
      <w:proofErr w:type="gramStart"/>
      <w:r>
        <w:t>à 60 jours fin</w:t>
      </w:r>
      <w:proofErr w:type="gramEnd"/>
      <w:r>
        <w:t xml:space="preserve"> de mois suivant réception de facture exigible.</w:t>
      </w:r>
    </w:p>
    <w:p w14:paraId="2C5AE2C5" w14:textId="77777777" w:rsidR="0087011D" w:rsidRPr="0087011D" w:rsidRDefault="0087011D" w:rsidP="0087011D">
      <w:pPr>
        <w:suppressAutoHyphens w:val="0"/>
        <w:overflowPunct/>
        <w:autoSpaceDE/>
        <w:autoSpaceDN/>
        <w:adjustRightInd/>
        <w:textAlignment w:val="auto"/>
        <w:rPr>
          <w:rFonts w:ascii="Times" w:hAnsi="Times" w:cs="Times"/>
          <w:szCs w:val="22"/>
        </w:rPr>
      </w:pPr>
    </w:p>
    <w:p w14:paraId="11350B5A" w14:textId="77777777" w:rsidR="0087011D" w:rsidRPr="0087011D" w:rsidRDefault="0087011D" w:rsidP="0087011D">
      <w:pPr>
        <w:numPr>
          <w:ilvl w:val="0"/>
          <w:numId w:val="2"/>
        </w:numPr>
        <w:tabs>
          <w:tab w:val="clear" w:pos="720"/>
          <w:tab w:val="num" w:pos="284"/>
        </w:tabs>
        <w:suppressAutoHyphens w:val="0"/>
        <w:overflowPunct/>
        <w:autoSpaceDE/>
        <w:autoSpaceDN/>
        <w:adjustRightInd/>
        <w:ind w:left="0" w:firstLine="0"/>
        <w:textAlignment w:val="auto"/>
        <w:rPr>
          <w:rFonts w:ascii="Times" w:hAnsi="Times" w:cs="Times"/>
          <w:szCs w:val="22"/>
        </w:rPr>
      </w:pPr>
      <w:r>
        <w:t>L’Organisme acheteur se réserve la possibilité de négocier avec les candidats ayant remis une offre. Cette négociation pourra porter sur tous les éléments de l’offre y compris le prix.</w:t>
      </w:r>
    </w:p>
    <w:p w14:paraId="3B0138B0" w14:textId="77777777" w:rsidR="0087011D" w:rsidRDefault="0087011D" w:rsidP="0087011D">
      <w:pPr>
        <w:pStyle w:val="Paragraphedeliste"/>
      </w:pPr>
    </w:p>
    <w:p w14:paraId="29DA6ED8" w14:textId="778A4E28" w:rsidR="0087011D" w:rsidRPr="0087011D" w:rsidRDefault="001C6814" w:rsidP="0087011D">
      <w:pPr>
        <w:numPr>
          <w:ilvl w:val="0"/>
          <w:numId w:val="2"/>
        </w:numPr>
        <w:tabs>
          <w:tab w:val="clear" w:pos="720"/>
          <w:tab w:val="num" w:pos="284"/>
        </w:tabs>
        <w:suppressAutoHyphens w:val="0"/>
        <w:overflowPunct/>
        <w:autoSpaceDE/>
        <w:autoSpaceDN/>
        <w:adjustRightInd/>
        <w:ind w:left="0" w:firstLine="0"/>
        <w:textAlignment w:val="auto"/>
        <w:rPr>
          <w:rFonts w:ascii="Times" w:hAnsi="Times" w:cs="Times"/>
          <w:szCs w:val="22"/>
        </w:rPr>
      </w:pPr>
      <w:r>
        <w:t xml:space="preserve"> </w:t>
      </w:r>
      <w:r w:rsidR="0087011D">
        <w:t>La réponse</w:t>
      </w:r>
      <w:r w:rsidR="003D419D">
        <w:t xml:space="preserve"> contiendra </w:t>
      </w:r>
      <w:r w:rsidR="003D419D" w:rsidRPr="003D419D">
        <w:rPr>
          <w:b/>
        </w:rPr>
        <w:t>le coût complet et détaillé sur 8 ans</w:t>
      </w:r>
      <w:r w:rsidR="003D419D">
        <w:t xml:space="preserve"> de la solution en incluant son développement, la fourniture en équipements (ordinateurs, serveurs, tablettes, …), le transport, l’installation, la maintenance, les coûts d’utilisation et d’hébergement.</w:t>
      </w:r>
    </w:p>
    <w:p w14:paraId="7F43F070" w14:textId="77777777" w:rsidR="0087011D" w:rsidRPr="0087011D" w:rsidRDefault="0087011D" w:rsidP="0087011D"/>
    <w:p w14:paraId="0F92FE52" w14:textId="66A2272D" w:rsidR="009710E3" w:rsidRDefault="009710E3" w:rsidP="009710E3">
      <w:pPr>
        <w:numPr>
          <w:ilvl w:val="0"/>
          <w:numId w:val="2"/>
        </w:numPr>
        <w:tabs>
          <w:tab w:val="clear" w:pos="720"/>
          <w:tab w:val="num" w:pos="284"/>
        </w:tabs>
        <w:suppressAutoHyphens w:val="0"/>
        <w:overflowPunct/>
        <w:autoSpaceDE/>
        <w:autoSpaceDN/>
        <w:adjustRightInd/>
        <w:ind w:left="0" w:firstLine="0"/>
        <w:textAlignment w:val="auto"/>
        <w:rPr>
          <w:rFonts w:ascii="Times" w:hAnsi="Times" w:cs="Times"/>
          <w:szCs w:val="22"/>
        </w:rPr>
      </w:pPr>
      <w:r w:rsidRPr="00A311FD">
        <w:rPr>
          <w:rFonts w:ascii="Times" w:hAnsi="Times" w:cs="Times"/>
          <w:szCs w:val="22"/>
        </w:rPr>
        <w:t>Il ne sera pas organisé à l’attention des soumissionnaires une réunion de présentation du projet.</w:t>
      </w:r>
    </w:p>
    <w:p w14:paraId="3F7BF2FF" w14:textId="77777777" w:rsidR="00AE05AD" w:rsidRDefault="00AE05AD" w:rsidP="00AE05AD">
      <w:pPr>
        <w:pStyle w:val="Paragraphedeliste"/>
        <w:rPr>
          <w:rFonts w:cs="Times"/>
        </w:rPr>
      </w:pPr>
    </w:p>
    <w:p w14:paraId="75C5C74E" w14:textId="703A0B37" w:rsidR="00AE05AD" w:rsidRPr="00A311FD" w:rsidRDefault="00D7333B" w:rsidP="009710E3">
      <w:pPr>
        <w:numPr>
          <w:ilvl w:val="0"/>
          <w:numId w:val="2"/>
        </w:numPr>
        <w:tabs>
          <w:tab w:val="clear" w:pos="720"/>
          <w:tab w:val="num" w:pos="284"/>
        </w:tabs>
        <w:suppressAutoHyphens w:val="0"/>
        <w:overflowPunct/>
        <w:autoSpaceDE/>
        <w:autoSpaceDN/>
        <w:adjustRightInd/>
        <w:ind w:left="0" w:firstLine="0"/>
        <w:textAlignment w:val="auto"/>
        <w:rPr>
          <w:rFonts w:ascii="Times" w:hAnsi="Times" w:cs="Times"/>
          <w:szCs w:val="22"/>
        </w:rPr>
      </w:pPr>
      <w:r>
        <w:rPr>
          <w:rFonts w:ascii="Times" w:hAnsi="Times" w:cs="Times"/>
          <w:szCs w:val="22"/>
        </w:rPr>
        <w:t>Dans un souci de régularité de l’appel d’offres et pour ne pas biaiser la procédure, aucune visite de fournisseurs sur site avant la date limite de dépôt des dossiers ne sera autorisée.</w:t>
      </w:r>
    </w:p>
    <w:p w14:paraId="60F92683" w14:textId="77777777" w:rsidR="001D5C7F" w:rsidRPr="00A311FD" w:rsidRDefault="001D5C7F" w:rsidP="001D5C7F">
      <w:pPr>
        <w:suppressAutoHyphens w:val="0"/>
        <w:overflowPunct/>
        <w:autoSpaceDE/>
        <w:autoSpaceDN/>
        <w:adjustRightInd/>
        <w:textAlignment w:val="auto"/>
        <w:rPr>
          <w:rFonts w:ascii="Times" w:hAnsi="Times" w:cs="Times"/>
          <w:szCs w:val="22"/>
        </w:rPr>
      </w:pPr>
    </w:p>
    <w:p w14:paraId="63E930FE" w14:textId="77777777" w:rsidR="00365D19" w:rsidRPr="00A311FD" w:rsidRDefault="00365D19" w:rsidP="00365D19">
      <w:pPr>
        <w:numPr>
          <w:ilvl w:val="0"/>
          <w:numId w:val="2"/>
        </w:numPr>
        <w:tabs>
          <w:tab w:val="clear" w:pos="720"/>
          <w:tab w:val="num" w:pos="284"/>
        </w:tabs>
        <w:suppressAutoHyphens w:val="0"/>
        <w:overflowPunct/>
        <w:autoSpaceDE/>
        <w:autoSpaceDN/>
        <w:adjustRightInd/>
        <w:ind w:left="0" w:firstLine="0"/>
        <w:textAlignment w:val="auto"/>
        <w:rPr>
          <w:rFonts w:ascii="Times" w:hAnsi="Times" w:cs="Times"/>
          <w:b/>
          <w:i/>
          <w:szCs w:val="22"/>
        </w:rPr>
      </w:pPr>
      <w:r w:rsidRPr="00A311FD">
        <w:rPr>
          <w:rFonts w:ascii="Times" w:hAnsi="Times" w:cs="Times"/>
          <w:b/>
          <w:i/>
          <w:szCs w:val="22"/>
        </w:rPr>
        <w:t xml:space="preserve">L’adjudicataire s’engage à commencer les </w:t>
      </w:r>
      <w:r>
        <w:rPr>
          <w:rFonts w:ascii="Times" w:hAnsi="Times" w:cs="Times"/>
          <w:b/>
          <w:i/>
          <w:szCs w:val="22"/>
        </w:rPr>
        <w:t>prestations conformément au calendrier</w:t>
      </w:r>
      <w:r w:rsidRPr="00A311FD">
        <w:rPr>
          <w:rFonts w:ascii="Times" w:hAnsi="Times" w:cs="Times"/>
          <w:b/>
          <w:i/>
          <w:szCs w:val="22"/>
        </w:rPr>
        <w:t xml:space="preserve"> dès la notification des résultats de l’appel d’offre.</w:t>
      </w:r>
    </w:p>
    <w:p w14:paraId="6946E048" w14:textId="77777777" w:rsidR="009710E3" w:rsidRPr="00A311FD" w:rsidRDefault="009710E3" w:rsidP="009710E3">
      <w:pPr>
        <w:rPr>
          <w:rFonts w:ascii="Times" w:hAnsi="Times" w:cs="Times"/>
          <w:szCs w:val="22"/>
        </w:rPr>
      </w:pPr>
    </w:p>
    <w:p w14:paraId="34CB52CB" w14:textId="77777777" w:rsidR="00365D19" w:rsidRPr="00A311FD" w:rsidRDefault="00365D19" w:rsidP="00365D19">
      <w:pPr>
        <w:numPr>
          <w:ilvl w:val="0"/>
          <w:numId w:val="2"/>
        </w:numPr>
        <w:tabs>
          <w:tab w:val="clear" w:pos="720"/>
          <w:tab w:val="num" w:pos="284"/>
          <w:tab w:val="left" w:pos="426"/>
        </w:tabs>
        <w:suppressAutoHyphens w:val="0"/>
        <w:overflowPunct/>
        <w:autoSpaceDE/>
        <w:autoSpaceDN/>
        <w:adjustRightInd/>
        <w:ind w:left="0" w:firstLine="0"/>
        <w:textAlignment w:val="auto"/>
        <w:rPr>
          <w:rFonts w:ascii="Times" w:hAnsi="Times" w:cs="Times"/>
          <w:szCs w:val="22"/>
        </w:rPr>
      </w:pPr>
      <w:r w:rsidRPr="00A311FD">
        <w:rPr>
          <w:rFonts w:ascii="Times" w:hAnsi="Times" w:cs="Times"/>
          <w:szCs w:val="22"/>
        </w:rPr>
        <w:t>Le Maître d’Ouvrage se réserve le droit de ne pas donner suite à la consultation relative à cet avis. Il se réserve également le droit d</w:t>
      </w:r>
      <w:r>
        <w:rPr>
          <w:rFonts w:ascii="Times" w:hAnsi="Times" w:cs="Times"/>
          <w:szCs w:val="22"/>
        </w:rPr>
        <w:t>’adapter le calendrier de livraison et d’installation pour</w:t>
      </w:r>
      <w:r w:rsidRPr="00A311FD">
        <w:rPr>
          <w:rFonts w:ascii="Times" w:hAnsi="Times" w:cs="Times"/>
          <w:szCs w:val="22"/>
        </w:rPr>
        <w:t xml:space="preserve"> tenir compte</w:t>
      </w:r>
      <w:r>
        <w:rPr>
          <w:rFonts w:ascii="Times" w:hAnsi="Times" w:cs="Times"/>
          <w:szCs w:val="22"/>
        </w:rPr>
        <w:t xml:space="preserve"> des autres intervenants</w:t>
      </w:r>
      <w:r w:rsidRPr="00A311FD">
        <w:rPr>
          <w:rFonts w:ascii="Times" w:hAnsi="Times" w:cs="Times"/>
          <w:szCs w:val="22"/>
        </w:rPr>
        <w:t xml:space="preserve"> du</w:t>
      </w:r>
      <w:r>
        <w:rPr>
          <w:rFonts w:ascii="Times" w:hAnsi="Times" w:cs="Times"/>
          <w:szCs w:val="22"/>
        </w:rPr>
        <w:t xml:space="preserve"> programme.</w:t>
      </w:r>
    </w:p>
    <w:p w14:paraId="168D1F6D" w14:textId="77777777" w:rsidR="009710E3" w:rsidRPr="00A311FD" w:rsidRDefault="009710E3" w:rsidP="009710E3">
      <w:pPr>
        <w:rPr>
          <w:rFonts w:ascii="Times" w:hAnsi="Times" w:cs="Times"/>
          <w:szCs w:val="22"/>
        </w:rPr>
      </w:pPr>
    </w:p>
    <w:p w14:paraId="3679C32B" w14:textId="46469290" w:rsidR="009710E3" w:rsidRPr="00D27403" w:rsidRDefault="009710E3" w:rsidP="009710E3">
      <w:pPr>
        <w:rPr>
          <w:rFonts w:ascii="Times" w:hAnsi="Times" w:cs="Times"/>
          <w:spacing w:val="-2"/>
          <w:szCs w:val="22"/>
        </w:rPr>
      </w:pPr>
      <w:r w:rsidRPr="00A311FD">
        <w:rPr>
          <w:rFonts w:ascii="Times" w:hAnsi="Times" w:cs="Times"/>
          <w:spacing w:val="-2"/>
          <w:szCs w:val="22"/>
        </w:rPr>
        <w:t>Les critères</w:t>
      </w:r>
      <w:r w:rsidR="00485943" w:rsidRPr="00A311FD">
        <w:rPr>
          <w:rFonts w:ascii="Times" w:hAnsi="Times" w:cs="Times"/>
          <w:spacing w:val="-2"/>
          <w:szCs w:val="22"/>
        </w:rPr>
        <w:t xml:space="preserve"> techniques de l’appel d’offre</w:t>
      </w:r>
      <w:r w:rsidRPr="00A311FD">
        <w:rPr>
          <w:rFonts w:ascii="Times" w:hAnsi="Times" w:cs="Times"/>
          <w:spacing w:val="-2"/>
          <w:szCs w:val="22"/>
        </w:rPr>
        <w:t xml:space="preserve"> ci-dessus</w:t>
      </w:r>
      <w:r w:rsidR="00485943" w:rsidRPr="00A311FD">
        <w:rPr>
          <w:rFonts w:ascii="Times" w:hAnsi="Times" w:cs="Times"/>
          <w:spacing w:val="-2"/>
          <w:szCs w:val="22"/>
        </w:rPr>
        <w:t xml:space="preserve"> sont détaillés dans le Cahier des </w:t>
      </w:r>
      <w:r w:rsidR="003D419D">
        <w:rPr>
          <w:rFonts w:ascii="Times" w:hAnsi="Times" w:cs="Times"/>
          <w:spacing w:val="-2"/>
          <w:szCs w:val="22"/>
        </w:rPr>
        <w:t>Charges</w:t>
      </w:r>
      <w:r w:rsidR="00485943" w:rsidRPr="00A311FD">
        <w:rPr>
          <w:rFonts w:ascii="Times" w:hAnsi="Times" w:cs="Times"/>
          <w:spacing w:val="-2"/>
          <w:szCs w:val="22"/>
        </w:rPr>
        <w:t xml:space="preserve"> </w:t>
      </w:r>
      <w:r w:rsidRPr="00A311FD">
        <w:rPr>
          <w:rFonts w:ascii="Times" w:hAnsi="Times" w:cs="Times"/>
          <w:spacing w:val="-2"/>
          <w:szCs w:val="22"/>
        </w:rPr>
        <w:t>contenus dans le Dossier de consultation relatif au présent avis.</w:t>
      </w:r>
    </w:p>
    <w:p w14:paraId="4DB640C8" w14:textId="4B8E2194" w:rsidR="0021759F" w:rsidRDefault="009710E3" w:rsidP="00D27403">
      <w:pPr>
        <w:jc w:val="right"/>
        <w:rPr>
          <w:rFonts w:ascii="Times" w:hAnsi="Times" w:cs="Times"/>
          <w:b/>
          <w:szCs w:val="24"/>
        </w:rPr>
      </w:pPr>
      <w:r w:rsidRPr="00F23B7E">
        <w:rPr>
          <w:rFonts w:ascii="Times" w:hAnsi="Times" w:cs="Times"/>
          <w:sz w:val="20"/>
          <w:szCs w:val="22"/>
        </w:rPr>
        <w:tab/>
      </w:r>
      <w:r w:rsidRPr="00F23B7E">
        <w:rPr>
          <w:rFonts w:ascii="Times" w:hAnsi="Times" w:cs="Times"/>
          <w:sz w:val="20"/>
          <w:szCs w:val="22"/>
        </w:rPr>
        <w:tab/>
      </w:r>
      <w:r w:rsidRPr="00F23B7E">
        <w:rPr>
          <w:rFonts w:ascii="Times" w:hAnsi="Times" w:cs="Times"/>
          <w:sz w:val="20"/>
          <w:szCs w:val="22"/>
        </w:rPr>
        <w:tab/>
      </w:r>
    </w:p>
    <w:p w14:paraId="259667F8" w14:textId="77777777" w:rsidR="00D27403" w:rsidRDefault="00D27403" w:rsidP="00D27403">
      <w:pPr>
        <w:jc w:val="right"/>
        <w:rPr>
          <w:rFonts w:ascii="Times" w:hAnsi="Times" w:cs="Times"/>
          <w:szCs w:val="26"/>
        </w:rPr>
      </w:pPr>
    </w:p>
    <w:p w14:paraId="4ECFF9EB" w14:textId="77777777" w:rsidR="00D27403" w:rsidRDefault="00D27403" w:rsidP="00D27403">
      <w:pPr>
        <w:jc w:val="right"/>
        <w:rPr>
          <w:rFonts w:ascii="Times" w:hAnsi="Times" w:cs="Times"/>
          <w:szCs w:val="26"/>
        </w:rPr>
      </w:pPr>
    </w:p>
    <w:p w14:paraId="08BD0CEB" w14:textId="161F6E1D" w:rsidR="00D27403" w:rsidRPr="00A01D8E" w:rsidRDefault="00D27403" w:rsidP="00D27403">
      <w:pPr>
        <w:jc w:val="right"/>
        <w:rPr>
          <w:rFonts w:ascii="Times" w:hAnsi="Times" w:cs="Times"/>
          <w:szCs w:val="26"/>
        </w:rPr>
      </w:pPr>
      <w:r w:rsidRPr="00F23B7E">
        <w:rPr>
          <w:rFonts w:ascii="Times" w:hAnsi="Times" w:cs="Times"/>
          <w:szCs w:val="26"/>
        </w:rPr>
        <w:t>Le Directeur Général</w:t>
      </w:r>
    </w:p>
    <w:p w14:paraId="57A53C81" w14:textId="77777777" w:rsidR="00D27403" w:rsidRPr="00F23B7E" w:rsidRDefault="00D27403" w:rsidP="00D27403">
      <w:pPr>
        <w:jc w:val="left"/>
        <w:rPr>
          <w:rFonts w:ascii="Times" w:hAnsi="Times" w:cs="Times"/>
          <w:szCs w:val="22"/>
        </w:rPr>
      </w:pPr>
    </w:p>
    <w:p w14:paraId="2B915D7C" w14:textId="47E3BF39" w:rsidR="0087011D" w:rsidRPr="00304A79" w:rsidRDefault="00D27403" w:rsidP="00304A79">
      <w:pPr>
        <w:jc w:val="right"/>
        <w:rPr>
          <w:rFonts w:ascii="Times" w:hAnsi="Times" w:cs="Times"/>
          <w:b/>
          <w:szCs w:val="24"/>
        </w:rPr>
      </w:pPr>
      <w:r w:rsidRPr="00F23B7E">
        <w:rPr>
          <w:rFonts w:ascii="Times" w:hAnsi="Times" w:cs="Times"/>
          <w:szCs w:val="24"/>
        </w:rPr>
        <w:tab/>
      </w:r>
      <w:r w:rsidRPr="00F23B7E">
        <w:rPr>
          <w:rFonts w:ascii="Times" w:hAnsi="Times" w:cs="Times"/>
          <w:szCs w:val="24"/>
        </w:rPr>
        <w:tab/>
      </w:r>
      <w:r w:rsidRPr="00F23B7E">
        <w:rPr>
          <w:rFonts w:ascii="Times" w:hAnsi="Times" w:cs="Times"/>
          <w:szCs w:val="24"/>
        </w:rPr>
        <w:tab/>
      </w:r>
      <w:r w:rsidRPr="00F23B7E">
        <w:rPr>
          <w:rFonts w:ascii="Times" w:hAnsi="Times" w:cs="Times"/>
          <w:szCs w:val="24"/>
        </w:rPr>
        <w:tab/>
      </w:r>
      <w:r w:rsidRPr="00F23B7E">
        <w:rPr>
          <w:rFonts w:ascii="Times" w:hAnsi="Times" w:cs="Times"/>
          <w:szCs w:val="24"/>
        </w:rPr>
        <w:tab/>
      </w:r>
      <w:r w:rsidRPr="00F23B7E">
        <w:rPr>
          <w:rFonts w:ascii="Times" w:hAnsi="Times" w:cs="Times"/>
          <w:szCs w:val="24"/>
        </w:rPr>
        <w:tab/>
      </w:r>
      <w:r w:rsidRPr="00F23B7E">
        <w:rPr>
          <w:rFonts w:ascii="Times" w:hAnsi="Times" w:cs="Times"/>
          <w:szCs w:val="24"/>
        </w:rPr>
        <w:tab/>
      </w:r>
      <w:r w:rsidRPr="00F23B7E">
        <w:rPr>
          <w:rFonts w:ascii="Times" w:hAnsi="Times" w:cs="Times"/>
          <w:szCs w:val="24"/>
        </w:rPr>
        <w:tab/>
        <w:t xml:space="preserve">  </w:t>
      </w:r>
      <w:r w:rsidRPr="00F23B7E">
        <w:rPr>
          <w:rFonts w:ascii="Times" w:hAnsi="Times" w:cs="Times"/>
          <w:b/>
          <w:szCs w:val="24"/>
        </w:rPr>
        <w:t>Ingrid AWAD</w:t>
      </w:r>
      <w:r>
        <w:rPr>
          <w:rFonts w:ascii="Times" w:hAnsi="Times" w:cs="Times"/>
          <w:b/>
          <w:szCs w:val="24"/>
        </w:rPr>
        <w:t>E</w:t>
      </w:r>
    </w:p>
    <w:sectPr w:rsidR="0087011D" w:rsidRPr="00304A79" w:rsidSect="00714196">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952BD" w14:textId="77777777" w:rsidR="002D4831" w:rsidRDefault="002D4831" w:rsidP="00262BD9">
      <w:r>
        <w:separator/>
      </w:r>
    </w:p>
  </w:endnote>
  <w:endnote w:type="continuationSeparator" w:id="0">
    <w:p w14:paraId="15D57A0E" w14:textId="77777777" w:rsidR="002D4831" w:rsidRDefault="002D4831" w:rsidP="0026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A4CF" w14:textId="7082FDB8" w:rsidR="00262BD9" w:rsidRDefault="00262BD9">
    <w:pPr>
      <w:pStyle w:val="Pieddepage"/>
    </w:pPr>
    <w:r>
      <w:rPr>
        <w:noProof/>
        <w:color w:val="808080" w:themeColor="background1" w:themeShade="80"/>
      </w:rPr>
      <mc:AlternateContent>
        <mc:Choice Requires="wpg">
          <w:drawing>
            <wp:anchor distT="0" distB="0" distL="0" distR="0" simplePos="0" relativeHeight="251660288" behindDoc="0" locked="0" layoutInCell="1" allowOverlap="1" wp14:anchorId="6C4C662A" wp14:editId="49F84FDE">
              <wp:simplePos x="0" y="0"/>
              <wp:positionH relativeFrom="margin">
                <wp:align>right</wp:align>
              </wp:positionH>
              <mc:AlternateContent>
                <mc:Choice Requires="wp14">
                  <wp:positionV relativeFrom="bottomMargin">
                    <wp14:pctPosVOffset>20000</wp14:pctPosVOffset>
                  </wp:positionV>
                </mc:Choice>
                <mc:Fallback>
                  <wp:positionV relativeFrom="page">
                    <wp:posOffset>9973310</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fullDate="2019-07-05T00:00:00Z">
                                <w:dateFormat w:val="dd MMMM yyyy"/>
                                <w:lid w:val="fr-FR"/>
                                <w:storeMappedDataAs w:val="dateTime"/>
                                <w:calendar w:val="gregorian"/>
                              </w:date>
                            </w:sdtPr>
                            <w:sdtEndPr/>
                            <w:sdtContent>
                              <w:p w14:paraId="66AEB6EB" w14:textId="3E49F566" w:rsidR="00262BD9" w:rsidRDefault="00E426FB">
                                <w:pPr>
                                  <w:jc w:val="right"/>
                                  <w:rPr>
                                    <w:color w:val="7F7F7F" w:themeColor="text1" w:themeTint="80"/>
                                  </w:rPr>
                                </w:pPr>
                                <w:r>
                                  <w:rPr>
                                    <w:color w:val="7F7F7F" w:themeColor="text1" w:themeTint="80"/>
                                  </w:rPr>
                                  <w:t>05 juillet 2019</w:t>
                                </w:r>
                              </w:p>
                            </w:sdtContent>
                          </w:sdt>
                          <w:p w14:paraId="57AC34AE" w14:textId="77777777" w:rsidR="00262BD9" w:rsidRDefault="00262BD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C4C662A" id="Groupe 37" o:spid="_x0000_s1026"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OZRu/dtAwAAkw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fullDate="2019-07-05T00:00:00Z">
                          <w:dateFormat w:val="dd MMMM yyyy"/>
                          <w:lid w:val="fr-FR"/>
                          <w:storeMappedDataAs w:val="dateTime"/>
                          <w:calendar w:val="gregorian"/>
                        </w:date>
                      </w:sdtPr>
                      <w:sdtEndPr/>
                      <w:sdtContent>
                        <w:p w14:paraId="66AEB6EB" w14:textId="3E49F566" w:rsidR="00262BD9" w:rsidRDefault="00E426FB">
                          <w:pPr>
                            <w:jc w:val="right"/>
                            <w:rPr>
                              <w:color w:val="7F7F7F" w:themeColor="text1" w:themeTint="80"/>
                            </w:rPr>
                          </w:pPr>
                          <w:r>
                            <w:rPr>
                              <w:color w:val="7F7F7F" w:themeColor="text1" w:themeTint="80"/>
                            </w:rPr>
                            <w:t>05 juillet 2019</w:t>
                          </w:r>
                        </w:p>
                      </w:sdtContent>
                    </w:sdt>
                    <w:p w14:paraId="57AC34AE" w14:textId="77777777" w:rsidR="00262BD9" w:rsidRDefault="00262BD9">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561CE62B" wp14:editId="2DB6D664">
              <wp:simplePos x="0" y="0"/>
              <wp:positionH relativeFrom="rightMargin">
                <wp:align>left</wp:align>
              </wp:positionH>
              <mc:AlternateContent>
                <mc:Choice Requires="wp14">
                  <wp:positionV relativeFrom="bottomMargin">
                    <wp14:pctPosVOffset>20000</wp14:pctPosVOffset>
                  </wp:positionV>
                </mc:Choice>
                <mc:Fallback>
                  <wp:positionV relativeFrom="page">
                    <wp:posOffset>9973310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3EAE4B" w14:textId="77777777" w:rsidR="00262BD9" w:rsidRDefault="00262BD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CE62B" id="Rectangle 40" o:spid="_x0000_s1029"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043EAE4B" w14:textId="77777777" w:rsidR="00262BD9" w:rsidRDefault="00262BD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E22D4" w14:textId="77777777" w:rsidR="002D4831" w:rsidRDefault="002D4831" w:rsidP="00262BD9">
      <w:r>
        <w:separator/>
      </w:r>
    </w:p>
  </w:footnote>
  <w:footnote w:type="continuationSeparator" w:id="0">
    <w:p w14:paraId="5E950F34" w14:textId="77777777" w:rsidR="002D4831" w:rsidRDefault="002D4831" w:rsidP="00262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3FFE"/>
    <w:multiLevelType w:val="hybridMultilevel"/>
    <w:tmpl w:val="BC5485D6"/>
    <w:lvl w:ilvl="0" w:tplc="E43A458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561B4B"/>
    <w:multiLevelType w:val="hybridMultilevel"/>
    <w:tmpl w:val="F950394E"/>
    <w:lvl w:ilvl="0" w:tplc="AFBE7AF0">
      <w:start w:val="1"/>
      <w:numFmt w:val="lowerRoman"/>
      <w:lvlText w:val="(%1)"/>
      <w:lvlJc w:val="left"/>
      <w:pPr>
        <w:ind w:left="1440" w:hanging="720"/>
      </w:pPr>
      <w:rPr>
        <w:rFonts w:hint="default"/>
        <w:b/>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270129B"/>
    <w:multiLevelType w:val="hybridMultilevel"/>
    <w:tmpl w:val="152A5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D10FE2"/>
    <w:multiLevelType w:val="hybridMultilevel"/>
    <w:tmpl w:val="E89C3E62"/>
    <w:lvl w:ilvl="0" w:tplc="5846CFA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E8E49EA"/>
    <w:multiLevelType w:val="hybridMultilevel"/>
    <w:tmpl w:val="9E469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ED1FA5"/>
    <w:multiLevelType w:val="hybridMultilevel"/>
    <w:tmpl w:val="030C2BE0"/>
    <w:lvl w:ilvl="0" w:tplc="A3DCA33C">
      <w:start w:val="1"/>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123840"/>
    <w:multiLevelType w:val="hybridMultilevel"/>
    <w:tmpl w:val="647ED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321CAC"/>
    <w:multiLevelType w:val="hybridMultilevel"/>
    <w:tmpl w:val="5972C150"/>
    <w:lvl w:ilvl="0" w:tplc="E4369AD4">
      <w:numFmt w:val="bullet"/>
      <w:lvlText w:val="•"/>
      <w:lvlJc w:val="left"/>
      <w:pPr>
        <w:ind w:left="360" w:hanging="360"/>
      </w:pPr>
      <w:rPr>
        <w:rFonts w:ascii="Verdana" w:eastAsia="Calibri" w:hAnsi="Verdana"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34E5589"/>
    <w:multiLevelType w:val="hybridMultilevel"/>
    <w:tmpl w:val="41247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861E39"/>
    <w:multiLevelType w:val="hybridMultilevel"/>
    <w:tmpl w:val="555AB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2E640C"/>
    <w:multiLevelType w:val="hybridMultilevel"/>
    <w:tmpl w:val="F4004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C32A4C"/>
    <w:multiLevelType w:val="hybridMultilevel"/>
    <w:tmpl w:val="ACBEA8C6"/>
    <w:lvl w:ilvl="0" w:tplc="E9B45C48">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747610A"/>
    <w:multiLevelType w:val="hybridMultilevel"/>
    <w:tmpl w:val="A844A3B6"/>
    <w:lvl w:ilvl="0" w:tplc="1806110C">
      <w:start w:val="1"/>
      <w:numFmt w:val="bullet"/>
      <w:lvlText w:val=""/>
      <w:lvlJc w:val="left"/>
      <w:pPr>
        <w:tabs>
          <w:tab w:val="num" w:pos="1740"/>
        </w:tabs>
        <w:ind w:left="1740" w:hanging="360"/>
      </w:pPr>
      <w:rPr>
        <w:rFonts w:ascii="Symbol" w:hAnsi="Symbol" w:hint="default"/>
        <w:sz w:val="16"/>
        <w:szCs w:val="16"/>
      </w:rPr>
    </w:lvl>
    <w:lvl w:ilvl="1" w:tplc="5DFE2E06" w:tentative="1">
      <w:start w:val="1"/>
      <w:numFmt w:val="bullet"/>
      <w:lvlText w:val="o"/>
      <w:lvlJc w:val="left"/>
      <w:pPr>
        <w:tabs>
          <w:tab w:val="num" w:pos="2460"/>
        </w:tabs>
        <w:ind w:left="2460" w:hanging="360"/>
      </w:pPr>
      <w:rPr>
        <w:rFonts w:ascii="Courier New" w:hAnsi="Courier New" w:cs="Courier New" w:hint="default"/>
      </w:rPr>
    </w:lvl>
    <w:lvl w:ilvl="2" w:tplc="03C882B8" w:tentative="1">
      <w:start w:val="1"/>
      <w:numFmt w:val="bullet"/>
      <w:lvlText w:val=""/>
      <w:lvlJc w:val="left"/>
      <w:pPr>
        <w:tabs>
          <w:tab w:val="num" w:pos="3180"/>
        </w:tabs>
        <w:ind w:left="3180" w:hanging="360"/>
      </w:pPr>
      <w:rPr>
        <w:rFonts w:ascii="Wingdings" w:hAnsi="Wingdings" w:hint="default"/>
      </w:rPr>
    </w:lvl>
    <w:lvl w:ilvl="3" w:tplc="430441CC" w:tentative="1">
      <w:start w:val="1"/>
      <w:numFmt w:val="bullet"/>
      <w:lvlText w:val=""/>
      <w:lvlJc w:val="left"/>
      <w:pPr>
        <w:tabs>
          <w:tab w:val="num" w:pos="3900"/>
        </w:tabs>
        <w:ind w:left="3900" w:hanging="360"/>
      </w:pPr>
      <w:rPr>
        <w:rFonts w:ascii="Symbol" w:hAnsi="Symbol" w:hint="default"/>
      </w:rPr>
    </w:lvl>
    <w:lvl w:ilvl="4" w:tplc="87E841BA" w:tentative="1">
      <w:start w:val="1"/>
      <w:numFmt w:val="bullet"/>
      <w:lvlText w:val="o"/>
      <w:lvlJc w:val="left"/>
      <w:pPr>
        <w:tabs>
          <w:tab w:val="num" w:pos="4620"/>
        </w:tabs>
        <w:ind w:left="4620" w:hanging="360"/>
      </w:pPr>
      <w:rPr>
        <w:rFonts w:ascii="Courier New" w:hAnsi="Courier New" w:cs="Courier New" w:hint="default"/>
      </w:rPr>
    </w:lvl>
    <w:lvl w:ilvl="5" w:tplc="116EEA0E" w:tentative="1">
      <w:start w:val="1"/>
      <w:numFmt w:val="bullet"/>
      <w:lvlText w:val=""/>
      <w:lvlJc w:val="left"/>
      <w:pPr>
        <w:tabs>
          <w:tab w:val="num" w:pos="5340"/>
        </w:tabs>
        <w:ind w:left="5340" w:hanging="360"/>
      </w:pPr>
      <w:rPr>
        <w:rFonts w:ascii="Wingdings" w:hAnsi="Wingdings" w:hint="default"/>
      </w:rPr>
    </w:lvl>
    <w:lvl w:ilvl="6" w:tplc="CF406432" w:tentative="1">
      <w:start w:val="1"/>
      <w:numFmt w:val="bullet"/>
      <w:lvlText w:val=""/>
      <w:lvlJc w:val="left"/>
      <w:pPr>
        <w:tabs>
          <w:tab w:val="num" w:pos="6060"/>
        </w:tabs>
        <w:ind w:left="6060" w:hanging="360"/>
      </w:pPr>
      <w:rPr>
        <w:rFonts w:ascii="Symbol" w:hAnsi="Symbol" w:hint="default"/>
      </w:rPr>
    </w:lvl>
    <w:lvl w:ilvl="7" w:tplc="6E726F16" w:tentative="1">
      <w:start w:val="1"/>
      <w:numFmt w:val="bullet"/>
      <w:lvlText w:val="o"/>
      <w:lvlJc w:val="left"/>
      <w:pPr>
        <w:tabs>
          <w:tab w:val="num" w:pos="6780"/>
        </w:tabs>
        <w:ind w:left="6780" w:hanging="360"/>
      </w:pPr>
      <w:rPr>
        <w:rFonts w:ascii="Courier New" w:hAnsi="Courier New" w:cs="Courier New" w:hint="default"/>
      </w:rPr>
    </w:lvl>
    <w:lvl w:ilvl="8" w:tplc="42064A94" w:tentative="1">
      <w:start w:val="1"/>
      <w:numFmt w:val="bullet"/>
      <w:lvlText w:val=""/>
      <w:lvlJc w:val="left"/>
      <w:pPr>
        <w:tabs>
          <w:tab w:val="num" w:pos="7500"/>
        </w:tabs>
        <w:ind w:left="7500" w:hanging="360"/>
      </w:pPr>
      <w:rPr>
        <w:rFonts w:ascii="Wingdings" w:hAnsi="Wingdings" w:hint="default"/>
      </w:rPr>
    </w:lvl>
  </w:abstractNum>
  <w:abstractNum w:abstractNumId="13" w15:restartNumberingAfterBreak="0">
    <w:nsid w:val="68490E73"/>
    <w:multiLevelType w:val="hybridMultilevel"/>
    <w:tmpl w:val="EC9CE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686D15"/>
    <w:multiLevelType w:val="hybridMultilevel"/>
    <w:tmpl w:val="2DE29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D46FE1"/>
    <w:multiLevelType w:val="hybridMultilevel"/>
    <w:tmpl w:val="F04890C4"/>
    <w:lvl w:ilvl="0" w:tplc="3B5814EA">
      <w:start w:val="1"/>
      <w:numFmt w:val="lowerLetter"/>
      <w:lvlText w:val="%1-"/>
      <w:lvlJc w:val="left"/>
      <w:pPr>
        <w:ind w:left="96" w:hanging="360"/>
      </w:pPr>
      <w:rPr>
        <w:rFonts w:hint="default"/>
        <w:b/>
      </w:rPr>
    </w:lvl>
    <w:lvl w:ilvl="1" w:tplc="040C0019" w:tentative="1">
      <w:start w:val="1"/>
      <w:numFmt w:val="lowerLetter"/>
      <w:lvlText w:val="%2."/>
      <w:lvlJc w:val="left"/>
      <w:pPr>
        <w:ind w:left="816" w:hanging="360"/>
      </w:pPr>
    </w:lvl>
    <w:lvl w:ilvl="2" w:tplc="040C001B" w:tentative="1">
      <w:start w:val="1"/>
      <w:numFmt w:val="lowerRoman"/>
      <w:lvlText w:val="%3."/>
      <w:lvlJc w:val="right"/>
      <w:pPr>
        <w:ind w:left="1536" w:hanging="180"/>
      </w:pPr>
    </w:lvl>
    <w:lvl w:ilvl="3" w:tplc="040C000F" w:tentative="1">
      <w:start w:val="1"/>
      <w:numFmt w:val="decimal"/>
      <w:lvlText w:val="%4."/>
      <w:lvlJc w:val="left"/>
      <w:pPr>
        <w:ind w:left="2256" w:hanging="360"/>
      </w:pPr>
    </w:lvl>
    <w:lvl w:ilvl="4" w:tplc="040C0019" w:tentative="1">
      <w:start w:val="1"/>
      <w:numFmt w:val="lowerLetter"/>
      <w:lvlText w:val="%5."/>
      <w:lvlJc w:val="left"/>
      <w:pPr>
        <w:ind w:left="2976" w:hanging="360"/>
      </w:pPr>
    </w:lvl>
    <w:lvl w:ilvl="5" w:tplc="040C001B" w:tentative="1">
      <w:start w:val="1"/>
      <w:numFmt w:val="lowerRoman"/>
      <w:lvlText w:val="%6."/>
      <w:lvlJc w:val="right"/>
      <w:pPr>
        <w:ind w:left="3696" w:hanging="180"/>
      </w:pPr>
    </w:lvl>
    <w:lvl w:ilvl="6" w:tplc="040C000F" w:tentative="1">
      <w:start w:val="1"/>
      <w:numFmt w:val="decimal"/>
      <w:lvlText w:val="%7."/>
      <w:lvlJc w:val="left"/>
      <w:pPr>
        <w:ind w:left="4416" w:hanging="360"/>
      </w:pPr>
    </w:lvl>
    <w:lvl w:ilvl="7" w:tplc="040C0019" w:tentative="1">
      <w:start w:val="1"/>
      <w:numFmt w:val="lowerLetter"/>
      <w:lvlText w:val="%8."/>
      <w:lvlJc w:val="left"/>
      <w:pPr>
        <w:ind w:left="5136" w:hanging="360"/>
      </w:pPr>
    </w:lvl>
    <w:lvl w:ilvl="8" w:tplc="040C001B" w:tentative="1">
      <w:start w:val="1"/>
      <w:numFmt w:val="lowerRoman"/>
      <w:lvlText w:val="%9."/>
      <w:lvlJc w:val="right"/>
      <w:pPr>
        <w:ind w:left="5856" w:hanging="180"/>
      </w:pPr>
    </w:lvl>
  </w:abstractNum>
  <w:abstractNum w:abstractNumId="16" w15:restartNumberingAfterBreak="0">
    <w:nsid w:val="746E724B"/>
    <w:multiLevelType w:val="hybridMultilevel"/>
    <w:tmpl w:val="F06A9768"/>
    <w:lvl w:ilvl="0" w:tplc="E4369AD4">
      <w:numFmt w:val="bullet"/>
      <w:lvlText w:val="•"/>
      <w:lvlJc w:val="left"/>
      <w:pPr>
        <w:ind w:left="360" w:hanging="360"/>
      </w:pPr>
      <w:rPr>
        <w:rFonts w:ascii="Verdana" w:eastAsia="Calibri" w:hAnsi="Verdana" w:cs="Times New Roman" w:hint="default"/>
      </w:rPr>
    </w:lvl>
    <w:lvl w:ilvl="1" w:tplc="040C0003">
      <w:start w:val="1"/>
      <w:numFmt w:val="bullet"/>
      <w:lvlText w:val="o"/>
      <w:lvlJc w:val="left"/>
      <w:pPr>
        <w:ind w:left="732" w:hanging="360"/>
      </w:pPr>
      <w:rPr>
        <w:rFonts w:ascii="Courier New" w:hAnsi="Courier New" w:cs="Courier New" w:hint="default"/>
      </w:rPr>
    </w:lvl>
    <w:lvl w:ilvl="2" w:tplc="040C0005">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17" w15:restartNumberingAfterBreak="0">
    <w:nsid w:val="7895383E"/>
    <w:multiLevelType w:val="multilevel"/>
    <w:tmpl w:val="C44E7992"/>
    <w:lvl w:ilvl="0">
      <w:start w:val="1"/>
      <w:numFmt w:val="decimal"/>
      <w:suff w:val="space"/>
      <w:lvlText w:val="%1."/>
      <w:lvlJc w:val="left"/>
      <w:pPr>
        <w:ind w:left="284" w:hanging="284"/>
      </w:pPr>
      <w:rPr>
        <w:rFonts w:hint="default"/>
      </w:rPr>
    </w:lvl>
    <w:lvl w:ilvl="1">
      <w:start w:val="1"/>
      <w:numFmt w:val="decimal"/>
      <w:pStyle w:val="Titre2"/>
      <w:suff w:val="space"/>
      <w:lvlText w:val="%1.%2."/>
      <w:lvlJc w:val="left"/>
      <w:pPr>
        <w:ind w:left="568" w:hanging="284"/>
      </w:pPr>
      <w:rPr>
        <w:rFonts w:hint="default"/>
      </w:rPr>
    </w:lvl>
    <w:lvl w:ilvl="2">
      <w:start w:val="1"/>
      <w:numFmt w:val="decimal"/>
      <w:pStyle w:val="Titre3"/>
      <w:suff w:val="space"/>
      <w:lvlText w:val="%1.%2.%3."/>
      <w:lvlJc w:val="left"/>
      <w:pPr>
        <w:ind w:left="852" w:hanging="284"/>
      </w:pPr>
      <w:rPr>
        <w:rFonts w:hint="default"/>
      </w:rPr>
    </w:lvl>
    <w:lvl w:ilvl="3">
      <w:start w:val="1"/>
      <w:numFmt w:val="decimal"/>
      <w:pStyle w:val="Titre4"/>
      <w:suff w:val="space"/>
      <w:lvlText w:val="%1.%2.%3.%4."/>
      <w:lvlJc w:val="left"/>
      <w:pPr>
        <w:ind w:left="1136" w:hanging="284"/>
      </w:pPr>
      <w:rPr>
        <w:rFonts w:hint="default"/>
      </w:rPr>
    </w:lvl>
    <w:lvl w:ilvl="4">
      <w:start w:val="1"/>
      <w:numFmt w:val="decimal"/>
      <w:pStyle w:val="Titre5"/>
      <w:suff w:val="space"/>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num w:numId="1">
    <w:abstractNumId w:val="12"/>
  </w:num>
  <w:num w:numId="2">
    <w:abstractNumId w:val="5"/>
  </w:num>
  <w:num w:numId="3">
    <w:abstractNumId w:val="3"/>
  </w:num>
  <w:num w:numId="4">
    <w:abstractNumId w:val="1"/>
  </w:num>
  <w:num w:numId="5">
    <w:abstractNumId w:val="1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7"/>
  </w:num>
  <w:num w:numId="10">
    <w:abstractNumId w:val="16"/>
  </w:num>
  <w:num w:numId="11">
    <w:abstractNumId w:val="9"/>
  </w:num>
  <w:num w:numId="12">
    <w:abstractNumId w:val="14"/>
  </w:num>
  <w:num w:numId="13">
    <w:abstractNumId w:val="0"/>
  </w:num>
  <w:num w:numId="14">
    <w:abstractNumId w:val="2"/>
  </w:num>
  <w:num w:numId="15">
    <w:abstractNumId w:val="4"/>
  </w:num>
  <w:num w:numId="16">
    <w:abstractNumId w:val="13"/>
  </w:num>
  <w:num w:numId="17">
    <w:abstractNumId w:val="10"/>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E3"/>
    <w:rsid w:val="000676DA"/>
    <w:rsid w:val="000A1D47"/>
    <w:rsid w:val="00134E38"/>
    <w:rsid w:val="0017221A"/>
    <w:rsid w:val="001A0287"/>
    <w:rsid w:val="001A7A0A"/>
    <w:rsid w:val="001C6814"/>
    <w:rsid w:val="001C6B87"/>
    <w:rsid w:val="001D39C2"/>
    <w:rsid w:val="001D5C7F"/>
    <w:rsid w:val="001F4D8E"/>
    <w:rsid w:val="0021759F"/>
    <w:rsid w:val="002543EA"/>
    <w:rsid w:val="00262BD9"/>
    <w:rsid w:val="0027550E"/>
    <w:rsid w:val="00286321"/>
    <w:rsid w:val="002C4E72"/>
    <w:rsid w:val="002D4831"/>
    <w:rsid w:val="002E500C"/>
    <w:rsid w:val="00304A79"/>
    <w:rsid w:val="00365D19"/>
    <w:rsid w:val="00385A57"/>
    <w:rsid w:val="00393149"/>
    <w:rsid w:val="003D419D"/>
    <w:rsid w:val="004016BD"/>
    <w:rsid w:val="00442D37"/>
    <w:rsid w:val="00453665"/>
    <w:rsid w:val="004709A0"/>
    <w:rsid w:val="00485943"/>
    <w:rsid w:val="005739F3"/>
    <w:rsid w:val="006700E7"/>
    <w:rsid w:val="006E3665"/>
    <w:rsid w:val="00714196"/>
    <w:rsid w:val="007562C0"/>
    <w:rsid w:val="00756A11"/>
    <w:rsid w:val="007C77C6"/>
    <w:rsid w:val="0080639E"/>
    <w:rsid w:val="0087011D"/>
    <w:rsid w:val="00917E2D"/>
    <w:rsid w:val="0096636F"/>
    <w:rsid w:val="009710E3"/>
    <w:rsid w:val="0099474B"/>
    <w:rsid w:val="00A01D8E"/>
    <w:rsid w:val="00A0220A"/>
    <w:rsid w:val="00A20B9B"/>
    <w:rsid w:val="00A26A0B"/>
    <w:rsid w:val="00A311FD"/>
    <w:rsid w:val="00AA1339"/>
    <w:rsid w:val="00AE05AD"/>
    <w:rsid w:val="00B921AD"/>
    <w:rsid w:val="00C470FA"/>
    <w:rsid w:val="00C71853"/>
    <w:rsid w:val="00CF0397"/>
    <w:rsid w:val="00D04DD3"/>
    <w:rsid w:val="00D27403"/>
    <w:rsid w:val="00D32016"/>
    <w:rsid w:val="00D651CE"/>
    <w:rsid w:val="00D7333B"/>
    <w:rsid w:val="00D84C75"/>
    <w:rsid w:val="00DD521A"/>
    <w:rsid w:val="00E426FB"/>
    <w:rsid w:val="00F23B7E"/>
    <w:rsid w:val="00F70FD9"/>
    <w:rsid w:val="00F81B7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6C383E"/>
  <w15:docId w15:val="{5F4140F8-6680-CE47-AEF4-640CA08F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1FD"/>
    <w:pPr>
      <w:suppressAutoHyphens/>
      <w:overflowPunct w:val="0"/>
      <w:autoSpaceDE w:val="0"/>
      <w:autoSpaceDN w:val="0"/>
      <w:adjustRightInd w:val="0"/>
      <w:jc w:val="both"/>
      <w:textAlignment w:val="baseline"/>
    </w:pPr>
    <w:rPr>
      <w:rFonts w:ascii="Times New Roman" w:eastAsia="Times New Roman" w:hAnsi="Times New Roman" w:cs="Times New Roman"/>
      <w:sz w:val="22"/>
      <w:szCs w:val="20"/>
      <w:lang w:eastAsia="fr-FR"/>
    </w:rPr>
  </w:style>
  <w:style w:type="paragraph" w:styleId="Titre1">
    <w:name w:val="heading 1"/>
    <w:basedOn w:val="Normal"/>
    <w:next w:val="Normal"/>
    <w:link w:val="Titre1Car"/>
    <w:uiPriority w:val="9"/>
    <w:qFormat/>
    <w:rsid w:val="0087011D"/>
    <w:pPr>
      <w:keepNext/>
      <w:keepLines/>
      <w:pageBreakBefore/>
      <w:suppressAutoHyphens w:val="0"/>
      <w:overflowPunct/>
      <w:autoSpaceDE/>
      <w:autoSpaceDN/>
      <w:adjustRightInd/>
      <w:spacing w:before="120" w:after="120"/>
      <w:textAlignment w:val="auto"/>
      <w:outlineLvl w:val="0"/>
    </w:pPr>
    <w:rPr>
      <w:rFonts w:ascii="Times" w:hAnsi="Times"/>
      <w:b/>
      <w:bCs/>
      <w:color w:val="A8111C"/>
      <w:sz w:val="28"/>
      <w:szCs w:val="28"/>
    </w:rPr>
  </w:style>
  <w:style w:type="paragraph" w:styleId="Titre2">
    <w:name w:val="heading 2"/>
    <w:basedOn w:val="Normal"/>
    <w:next w:val="Normal"/>
    <w:link w:val="Titre2Car"/>
    <w:uiPriority w:val="9"/>
    <w:unhideWhenUsed/>
    <w:qFormat/>
    <w:rsid w:val="0087011D"/>
    <w:pPr>
      <w:keepNext/>
      <w:keepLines/>
      <w:numPr>
        <w:ilvl w:val="1"/>
        <w:numId w:val="18"/>
      </w:numPr>
      <w:tabs>
        <w:tab w:val="left" w:pos="454"/>
      </w:tabs>
      <w:suppressAutoHyphens w:val="0"/>
      <w:overflowPunct/>
      <w:autoSpaceDE/>
      <w:autoSpaceDN/>
      <w:adjustRightInd/>
      <w:spacing w:before="120" w:after="120"/>
      <w:textAlignment w:val="auto"/>
      <w:outlineLvl w:val="1"/>
    </w:pPr>
    <w:rPr>
      <w:rFonts w:ascii="Times" w:hAnsi="Times"/>
      <w:b/>
      <w:bCs/>
      <w:color w:val="414141"/>
      <w:sz w:val="24"/>
      <w:szCs w:val="26"/>
    </w:rPr>
  </w:style>
  <w:style w:type="paragraph" w:styleId="Titre3">
    <w:name w:val="heading 3"/>
    <w:basedOn w:val="Normal"/>
    <w:next w:val="Normal"/>
    <w:link w:val="Titre3Car"/>
    <w:uiPriority w:val="9"/>
    <w:unhideWhenUsed/>
    <w:qFormat/>
    <w:rsid w:val="0087011D"/>
    <w:pPr>
      <w:keepNext/>
      <w:keepLines/>
      <w:numPr>
        <w:ilvl w:val="2"/>
        <w:numId w:val="18"/>
      </w:numPr>
      <w:tabs>
        <w:tab w:val="left" w:pos="454"/>
      </w:tabs>
      <w:suppressAutoHyphens w:val="0"/>
      <w:overflowPunct/>
      <w:autoSpaceDE/>
      <w:autoSpaceDN/>
      <w:adjustRightInd/>
      <w:spacing w:before="120" w:after="120"/>
      <w:textAlignment w:val="auto"/>
      <w:outlineLvl w:val="2"/>
    </w:pPr>
    <w:rPr>
      <w:rFonts w:ascii="Times" w:hAnsi="Times"/>
      <w:b/>
      <w:bCs/>
      <w:i/>
      <w:color w:val="414141"/>
    </w:rPr>
  </w:style>
  <w:style w:type="paragraph" w:styleId="Titre4">
    <w:name w:val="heading 4"/>
    <w:basedOn w:val="Normal"/>
    <w:next w:val="Normal"/>
    <w:link w:val="Titre4Car"/>
    <w:uiPriority w:val="9"/>
    <w:unhideWhenUsed/>
    <w:qFormat/>
    <w:rsid w:val="0087011D"/>
    <w:pPr>
      <w:keepNext/>
      <w:keepLines/>
      <w:numPr>
        <w:ilvl w:val="3"/>
        <w:numId w:val="18"/>
      </w:numPr>
      <w:tabs>
        <w:tab w:val="left" w:pos="680"/>
      </w:tabs>
      <w:suppressAutoHyphens w:val="0"/>
      <w:overflowPunct/>
      <w:autoSpaceDE/>
      <w:autoSpaceDN/>
      <w:adjustRightInd/>
      <w:spacing w:before="120" w:after="120"/>
      <w:textAlignment w:val="auto"/>
      <w:outlineLvl w:val="3"/>
    </w:pPr>
    <w:rPr>
      <w:rFonts w:ascii="Verdana" w:hAnsi="Verdana"/>
      <w:b/>
      <w:bCs/>
      <w:iCs/>
      <w:color w:val="414141"/>
      <w:sz w:val="20"/>
      <w:u w:val="single"/>
    </w:rPr>
  </w:style>
  <w:style w:type="paragraph" w:styleId="Titre5">
    <w:name w:val="heading 5"/>
    <w:basedOn w:val="Normal"/>
    <w:next w:val="Normal"/>
    <w:link w:val="Titre5Car"/>
    <w:unhideWhenUsed/>
    <w:qFormat/>
    <w:rsid w:val="0087011D"/>
    <w:pPr>
      <w:keepNext/>
      <w:keepLines/>
      <w:numPr>
        <w:ilvl w:val="4"/>
        <w:numId w:val="18"/>
      </w:numPr>
      <w:tabs>
        <w:tab w:val="left" w:pos="907"/>
      </w:tabs>
      <w:suppressAutoHyphens w:val="0"/>
      <w:overflowPunct/>
      <w:autoSpaceDE/>
      <w:autoSpaceDN/>
      <w:adjustRightInd/>
      <w:spacing w:before="120" w:after="120" w:line="288" w:lineRule="auto"/>
      <w:textAlignment w:val="auto"/>
      <w:outlineLvl w:val="4"/>
    </w:pPr>
    <w:rPr>
      <w:rFonts w:ascii="Verdana" w:hAnsi="Verdana"/>
      <w:color w:val="414141"/>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link w:val="NormalWebCar"/>
    <w:uiPriority w:val="99"/>
    <w:rsid w:val="009710E3"/>
    <w:pPr>
      <w:suppressAutoHyphens w:val="0"/>
      <w:overflowPunct/>
      <w:autoSpaceDE/>
      <w:autoSpaceDN/>
      <w:adjustRightInd/>
      <w:spacing w:before="100" w:beforeAutospacing="1" w:after="100" w:afterAutospacing="1"/>
      <w:jc w:val="left"/>
      <w:textAlignment w:val="auto"/>
    </w:pPr>
    <w:rPr>
      <w:szCs w:val="24"/>
    </w:rPr>
  </w:style>
  <w:style w:type="character" w:customStyle="1" w:styleId="NormalWebCar">
    <w:name w:val="Normal (Web) Car"/>
    <w:link w:val="NormalWeb"/>
    <w:uiPriority w:val="99"/>
    <w:rsid w:val="009710E3"/>
    <w:rPr>
      <w:rFonts w:ascii="Times New Roman" w:eastAsia="Times New Roman" w:hAnsi="Times New Roman" w:cs="Times New Roman"/>
      <w:lang w:eastAsia="fr-FR"/>
    </w:rPr>
  </w:style>
  <w:style w:type="paragraph" w:styleId="Paragraphedeliste">
    <w:name w:val="List Paragraph"/>
    <w:basedOn w:val="Normal"/>
    <w:qFormat/>
    <w:rsid w:val="00A311FD"/>
    <w:pPr>
      <w:suppressAutoHyphens w:val="0"/>
      <w:overflowPunct/>
      <w:autoSpaceDE/>
      <w:autoSpaceDN/>
      <w:adjustRightInd/>
      <w:spacing w:before="60" w:after="60" w:line="288" w:lineRule="auto"/>
      <w:ind w:left="720"/>
      <w:contextualSpacing/>
      <w:textAlignment w:val="auto"/>
    </w:pPr>
    <w:rPr>
      <w:rFonts w:ascii="Times" w:eastAsia="Calibri" w:hAnsi="Times"/>
      <w:szCs w:val="22"/>
      <w:lang w:eastAsia="en-US"/>
    </w:rPr>
  </w:style>
  <w:style w:type="character" w:styleId="Lienhypertexte">
    <w:name w:val="Hyperlink"/>
    <w:basedOn w:val="Policepardfaut"/>
    <w:uiPriority w:val="99"/>
    <w:unhideWhenUsed/>
    <w:rsid w:val="00F23B7E"/>
    <w:rPr>
      <w:color w:val="0563C1" w:themeColor="hyperlink"/>
      <w:u w:val="single"/>
    </w:rPr>
  </w:style>
  <w:style w:type="character" w:customStyle="1" w:styleId="Mentionnonrsolue1">
    <w:name w:val="Mention non résolue1"/>
    <w:basedOn w:val="Policepardfaut"/>
    <w:uiPriority w:val="99"/>
    <w:semiHidden/>
    <w:unhideWhenUsed/>
    <w:rsid w:val="00F23B7E"/>
    <w:rPr>
      <w:color w:val="605E5C"/>
      <w:shd w:val="clear" w:color="auto" w:fill="E1DFDD"/>
    </w:rPr>
  </w:style>
  <w:style w:type="character" w:styleId="Mentionnonrsolue">
    <w:name w:val="Unresolved Mention"/>
    <w:basedOn w:val="Policepardfaut"/>
    <w:uiPriority w:val="99"/>
    <w:semiHidden/>
    <w:unhideWhenUsed/>
    <w:rsid w:val="00A20B9B"/>
    <w:rPr>
      <w:color w:val="605E5C"/>
      <w:shd w:val="clear" w:color="auto" w:fill="E1DFDD"/>
    </w:rPr>
  </w:style>
  <w:style w:type="paragraph" w:styleId="Textedebulles">
    <w:name w:val="Balloon Text"/>
    <w:basedOn w:val="Normal"/>
    <w:link w:val="TextedebullesCar"/>
    <w:uiPriority w:val="99"/>
    <w:semiHidden/>
    <w:unhideWhenUsed/>
    <w:rsid w:val="00F70FD9"/>
    <w:rPr>
      <w:sz w:val="18"/>
      <w:szCs w:val="18"/>
    </w:rPr>
  </w:style>
  <w:style w:type="character" w:customStyle="1" w:styleId="TextedebullesCar">
    <w:name w:val="Texte de bulles Car"/>
    <w:basedOn w:val="Policepardfaut"/>
    <w:link w:val="Textedebulles"/>
    <w:uiPriority w:val="99"/>
    <w:semiHidden/>
    <w:rsid w:val="00F70FD9"/>
    <w:rPr>
      <w:rFonts w:ascii="Times New Roman" w:eastAsia="Times New Roman" w:hAnsi="Times New Roman" w:cs="Times New Roman"/>
      <w:sz w:val="18"/>
      <w:szCs w:val="18"/>
      <w:lang w:eastAsia="fr-FR"/>
    </w:rPr>
  </w:style>
  <w:style w:type="paragraph" w:styleId="En-tte">
    <w:name w:val="header"/>
    <w:basedOn w:val="Normal"/>
    <w:link w:val="En-tteCar"/>
    <w:uiPriority w:val="99"/>
    <w:unhideWhenUsed/>
    <w:rsid w:val="00262BD9"/>
    <w:pPr>
      <w:tabs>
        <w:tab w:val="center" w:pos="4536"/>
        <w:tab w:val="right" w:pos="9072"/>
      </w:tabs>
    </w:pPr>
  </w:style>
  <w:style w:type="character" w:customStyle="1" w:styleId="En-tteCar">
    <w:name w:val="En-tête Car"/>
    <w:basedOn w:val="Policepardfaut"/>
    <w:link w:val="En-tte"/>
    <w:uiPriority w:val="99"/>
    <w:rsid w:val="00262BD9"/>
    <w:rPr>
      <w:rFonts w:ascii="Times New Roman" w:eastAsia="Times New Roman" w:hAnsi="Times New Roman" w:cs="Times New Roman"/>
      <w:szCs w:val="20"/>
      <w:lang w:eastAsia="fr-FR"/>
    </w:rPr>
  </w:style>
  <w:style w:type="paragraph" w:styleId="Pieddepage">
    <w:name w:val="footer"/>
    <w:basedOn w:val="Normal"/>
    <w:link w:val="PieddepageCar"/>
    <w:uiPriority w:val="99"/>
    <w:unhideWhenUsed/>
    <w:rsid w:val="00262BD9"/>
    <w:pPr>
      <w:tabs>
        <w:tab w:val="center" w:pos="4536"/>
        <w:tab w:val="right" w:pos="9072"/>
      </w:tabs>
    </w:pPr>
  </w:style>
  <w:style w:type="character" w:customStyle="1" w:styleId="PieddepageCar">
    <w:name w:val="Pied de page Car"/>
    <w:basedOn w:val="Policepardfaut"/>
    <w:link w:val="Pieddepage"/>
    <w:uiPriority w:val="99"/>
    <w:rsid w:val="00262BD9"/>
    <w:rPr>
      <w:rFonts w:ascii="Times New Roman" w:eastAsia="Times New Roman" w:hAnsi="Times New Roman" w:cs="Times New Roman"/>
      <w:szCs w:val="20"/>
      <w:lang w:eastAsia="fr-FR"/>
    </w:rPr>
  </w:style>
  <w:style w:type="character" w:customStyle="1" w:styleId="Titre1Car">
    <w:name w:val="Titre 1 Car"/>
    <w:basedOn w:val="Policepardfaut"/>
    <w:link w:val="Titre1"/>
    <w:uiPriority w:val="9"/>
    <w:rsid w:val="0087011D"/>
    <w:rPr>
      <w:rFonts w:ascii="Times" w:eastAsia="Times New Roman" w:hAnsi="Times" w:cs="Times New Roman"/>
      <w:b/>
      <w:bCs/>
      <w:color w:val="A8111C"/>
      <w:sz w:val="28"/>
      <w:szCs w:val="28"/>
      <w:lang w:eastAsia="fr-FR"/>
    </w:rPr>
  </w:style>
  <w:style w:type="character" w:customStyle="1" w:styleId="Titre2Car">
    <w:name w:val="Titre 2 Car"/>
    <w:basedOn w:val="Policepardfaut"/>
    <w:link w:val="Titre2"/>
    <w:uiPriority w:val="9"/>
    <w:rsid w:val="0087011D"/>
    <w:rPr>
      <w:rFonts w:ascii="Times" w:eastAsia="Times New Roman" w:hAnsi="Times" w:cs="Times New Roman"/>
      <w:b/>
      <w:bCs/>
      <w:color w:val="414141"/>
      <w:szCs w:val="26"/>
      <w:lang w:eastAsia="fr-FR"/>
    </w:rPr>
  </w:style>
  <w:style w:type="character" w:customStyle="1" w:styleId="Titre3Car">
    <w:name w:val="Titre 3 Car"/>
    <w:basedOn w:val="Policepardfaut"/>
    <w:link w:val="Titre3"/>
    <w:uiPriority w:val="9"/>
    <w:rsid w:val="0087011D"/>
    <w:rPr>
      <w:rFonts w:ascii="Times" w:eastAsia="Times New Roman" w:hAnsi="Times" w:cs="Times New Roman"/>
      <w:b/>
      <w:bCs/>
      <w:i/>
      <w:color w:val="414141"/>
      <w:sz w:val="22"/>
      <w:szCs w:val="20"/>
      <w:lang w:eastAsia="fr-FR"/>
    </w:rPr>
  </w:style>
  <w:style w:type="character" w:customStyle="1" w:styleId="Titre4Car">
    <w:name w:val="Titre 4 Car"/>
    <w:basedOn w:val="Policepardfaut"/>
    <w:link w:val="Titre4"/>
    <w:uiPriority w:val="9"/>
    <w:rsid w:val="0087011D"/>
    <w:rPr>
      <w:rFonts w:ascii="Verdana" w:eastAsia="Times New Roman" w:hAnsi="Verdana" w:cs="Times New Roman"/>
      <w:b/>
      <w:bCs/>
      <w:iCs/>
      <w:color w:val="414141"/>
      <w:sz w:val="20"/>
      <w:szCs w:val="20"/>
      <w:u w:val="single"/>
      <w:lang w:eastAsia="fr-FR"/>
    </w:rPr>
  </w:style>
  <w:style w:type="character" w:customStyle="1" w:styleId="Titre5Car">
    <w:name w:val="Titre 5 Car"/>
    <w:basedOn w:val="Policepardfaut"/>
    <w:link w:val="Titre5"/>
    <w:rsid w:val="0087011D"/>
    <w:rPr>
      <w:rFonts w:ascii="Verdana" w:eastAsia="Times New Roman" w:hAnsi="Verdana" w:cs="Times New Roman"/>
      <w:color w:val="414141"/>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pkangni@yaho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ilippe.blaquier@presidence.gouv.t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rysindjalim@vasconse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nss@cnss.tg" TargetMode="External"/><Relationship Id="rId4" Type="http://schemas.openxmlformats.org/officeDocument/2006/relationships/settings" Target="settings.xml"/><Relationship Id="rId9" Type="http://schemas.openxmlformats.org/officeDocument/2006/relationships/hyperlink" Target="mailto:cnss@cnss.tg"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2019-07-05T00:00:00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5737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 Broucqsault</cp:lastModifiedBy>
  <cp:revision>2</cp:revision>
  <dcterms:created xsi:type="dcterms:W3CDTF">2019-08-07T09:00:00Z</dcterms:created>
  <dcterms:modified xsi:type="dcterms:W3CDTF">2019-08-07T09:00:00Z</dcterms:modified>
</cp:coreProperties>
</file>